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00" w:rsidRPr="008C2733" w:rsidRDefault="006B4100" w:rsidP="006B4100">
      <w:pPr>
        <w:spacing w:after="0" w:line="240" w:lineRule="auto"/>
        <w:jc w:val="center"/>
        <w:rPr>
          <w:b/>
        </w:rPr>
      </w:pPr>
      <w:bookmarkStart w:id="0" w:name="_GoBack"/>
      <w:bookmarkEnd w:id="0"/>
      <w:r w:rsidRPr="008C2733">
        <w:rPr>
          <w:b/>
        </w:rPr>
        <w:t>South Africa</w:t>
      </w:r>
    </w:p>
    <w:p w:rsidR="006B4100" w:rsidRDefault="006B4100" w:rsidP="007744EA">
      <w:pPr>
        <w:spacing w:after="0" w:line="240" w:lineRule="auto"/>
        <w:jc w:val="center"/>
        <w:rPr>
          <w:b/>
        </w:rPr>
      </w:pPr>
      <w:r w:rsidRPr="008C2733">
        <w:rPr>
          <w:b/>
        </w:rPr>
        <w:t>University of the Western Cape</w:t>
      </w:r>
    </w:p>
    <w:p w:rsidR="007744EA" w:rsidRPr="007744EA" w:rsidRDefault="007744EA" w:rsidP="007744EA">
      <w:pPr>
        <w:spacing w:after="0" w:line="240" w:lineRule="auto"/>
        <w:jc w:val="center"/>
        <w:rPr>
          <w:b/>
        </w:rPr>
      </w:pPr>
    </w:p>
    <w:tbl>
      <w:tblPr>
        <w:tblStyle w:val="TableGrid"/>
        <w:tblW w:w="0" w:type="auto"/>
        <w:tblLook w:val="04A0" w:firstRow="1" w:lastRow="0" w:firstColumn="1" w:lastColumn="0" w:noHBand="0" w:noVBand="1"/>
      </w:tblPr>
      <w:tblGrid>
        <w:gridCol w:w="4788"/>
        <w:gridCol w:w="4788"/>
      </w:tblGrid>
      <w:tr w:rsidR="006B4100" w:rsidTr="006B4100">
        <w:tc>
          <w:tcPr>
            <w:tcW w:w="4788" w:type="dxa"/>
          </w:tcPr>
          <w:p w:rsidR="006B4100" w:rsidRPr="007744EA" w:rsidRDefault="006B4100">
            <w:pPr>
              <w:rPr>
                <w:b/>
              </w:rPr>
            </w:pPr>
            <w:r w:rsidRPr="007744EA">
              <w:rPr>
                <w:b/>
              </w:rPr>
              <w:t>Faculty</w:t>
            </w:r>
          </w:p>
        </w:tc>
        <w:tc>
          <w:tcPr>
            <w:tcW w:w="4788" w:type="dxa"/>
          </w:tcPr>
          <w:p w:rsidR="006B4100" w:rsidRDefault="006B4100">
            <w:r>
              <w:t>Arts</w:t>
            </w:r>
          </w:p>
        </w:tc>
      </w:tr>
      <w:tr w:rsidR="006B4100" w:rsidTr="006B4100">
        <w:tc>
          <w:tcPr>
            <w:tcW w:w="4788" w:type="dxa"/>
          </w:tcPr>
          <w:p w:rsidR="006B4100" w:rsidRPr="007744EA" w:rsidRDefault="006B4100">
            <w:pPr>
              <w:rPr>
                <w:b/>
              </w:rPr>
            </w:pPr>
            <w:r w:rsidRPr="007744EA">
              <w:rPr>
                <w:b/>
              </w:rPr>
              <w:t>Home Department</w:t>
            </w:r>
          </w:p>
        </w:tc>
        <w:tc>
          <w:tcPr>
            <w:tcW w:w="4788" w:type="dxa"/>
          </w:tcPr>
          <w:p w:rsidR="006B4100" w:rsidRDefault="006B4100">
            <w:r>
              <w:t>English</w:t>
            </w:r>
          </w:p>
        </w:tc>
      </w:tr>
      <w:tr w:rsidR="006B4100" w:rsidTr="006B4100">
        <w:tc>
          <w:tcPr>
            <w:tcW w:w="4788" w:type="dxa"/>
          </w:tcPr>
          <w:p w:rsidR="006B4100" w:rsidRPr="007744EA" w:rsidRDefault="006B4100">
            <w:pPr>
              <w:rPr>
                <w:b/>
              </w:rPr>
            </w:pPr>
            <w:r w:rsidRPr="007744EA">
              <w:rPr>
                <w:b/>
              </w:rPr>
              <w:t>Module Topic</w:t>
            </w:r>
          </w:p>
        </w:tc>
        <w:tc>
          <w:tcPr>
            <w:tcW w:w="4788" w:type="dxa"/>
          </w:tcPr>
          <w:p w:rsidR="006B4100" w:rsidRDefault="006B4100">
            <w:r>
              <w:t>Creative Writing and Literary Method</w:t>
            </w:r>
          </w:p>
        </w:tc>
      </w:tr>
      <w:tr w:rsidR="006B4100" w:rsidTr="006B4100">
        <w:tc>
          <w:tcPr>
            <w:tcW w:w="4788" w:type="dxa"/>
          </w:tcPr>
          <w:p w:rsidR="006B4100" w:rsidRPr="007744EA" w:rsidRDefault="006B4100">
            <w:pPr>
              <w:rPr>
                <w:b/>
              </w:rPr>
            </w:pPr>
            <w:r w:rsidRPr="007744EA">
              <w:rPr>
                <w:b/>
              </w:rPr>
              <w:t>Generic Module Name</w:t>
            </w:r>
          </w:p>
        </w:tc>
        <w:tc>
          <w:tcPr>
            <w:tcW w:w="4788" w:type="dxa"/>
          </w:tcPr>
          <w:p w:rsidR="006B4100" w:rsidRDefault="006B4100">
            <w:r>
              <w:t>English 331</w:t>
            </w:r>
          </w:p>
        </w:tc>
      </w:tr>
      <w:tr w:rsidR="006B4100" w:rsidTr="006B4100">
        <w:tc>
          <w:tcPr>
            <w:tcW w:w="4788" w:type="dxa"/>
          </w:tcPr>
          <w:p w:rsidR="006B4100" w:rsidRPr="007744EA" w:rsidRDefault="006B4100">
            <w:pPr>
              <w:rPr>
                <w:b/>
              </w:rPr>
            </w:pPr>
            <w:r w:rsidRPr="007744EA">
              <w:rPr>
                <w:b/>
              </w:rPr>
              <w:t>Alpha-numeric Code</w:t>
            </w:r>
          </w:p>
        </w:tc>
        <w:tc>
          <w:tcPr>
            <w:tcW w:w="4788" w:type="dxa"/>
          </w:tcPr>
          <w:p w:rsidR="006B4100" w:rsidRPr="007744EA" w:rsidRDefault="006B4100">
            <w:pPr>
              <w:rPr>
                <w:b/>
              </w:rPr>
            </w:pPr>
            <w:r w:rsidRPr="007744EA">
              <w:rPr>
                <w:b/>
              </w:rPr>
              <w:t>ENG331</w:t>
            </w:r>
          </w:p>
        </w:tc>
      </w:tr>
      <w:tr w:rsidR="006B4100" w:rsidTr="006B4100">
        <w:tc>
          <w:tcPr>
            <w:tcW w:w="4788" w:type="dxa"/>
          </w:tcPr>
          <w:p w:rsidR="006B4100" w:rsidRPr="007744EA" w:rsidRDefault="006B4100">
            <w:pPr>
              <w:rPr>
                <w:b/>
              </w:rPr>
            </w:pPr>
            <w:r w:rsidRPr="007744EA">
              <w:rPr>
                <w:b/>
              </w:rPr>
              <w:t>NQF Level</w:t>
            </w:r>
          </w:p>
        </w:tc>
        <w:tc>
          <w:tcPr>
            <w:tcW w:w="4788" w:type="dxa"/>
          </w:tcPr>
          <w:p w:rsidR="006B4100" w:rsidRDefault="006B4100">
            <w:r>
              <w:t>7</w:t>
            </w:r>
          </w:p>
        </w:tc>
      </w:tr>
      <w:tr w:rsidR="006B4100" w:rsidTr="006B4100">
        <w:tc>
          <w:tcPr>
            <w:tcW w:w="4788" w:type="dxa"/>
          </w:tcPr>
          <w:p w:rsidR="006B4100" w:rsidRPr="007744EA" w:rsidRDefault="006B4100">
            <w:pPr>
              <w:rPr>
                <w:b/>
              </w:rPr>
            </w:pPr>
            <w:r w:rsidRPr="007744EA">
              <w:rPr>
                <w:b/>
              </w:rPr>
              <w:t>Credit Value</w:t>
            </w:r>
          </w:p>
        </w:tc>
        <w:tc>
          <w:tcPr>
            <w:tcW w:w="4788" w:type="dxa"/>
          </w:tcPr>
          <w:p w:rsidR="006B4100" w:rsidRDefault="006B4100">
            <w:r>
              <w:t>10</w:t>
            </w:r>
          </w:p>
        </w:tc>
      </w:tr>
      <w:tr w:rsidR="006B4100" w:rsidTr="006B4100">
        <w:tc>
          <w:tcPr>
            <w:tcW w:w="4788" w:type="dxa"/>
          </w:tcPr>
          <w:p w:rsidR="006B4100" w:rsidRPr="007744EA" w:rsidRDefault="006B4100">
            <w:pPr>
              <w:rPr>
                <w:b/>
              </w:rPr>
            </w:pPr>
            <w:r w:rsidRPr="007744EA">
              <w:rPr>
                <w:b/>
              </w:rPr>
              <w:t>Duration</w:t>
            </w:r>
          </w:p>
        </w:tc>
        <w:tc>
          <w:tcPr>
            <w:tcW w:w="4788" w:type="dxa"/>
          </w:tcPr>
          <w:p w:rsidR="006B4100" w:rsidRDefault="006B4100">
            <w:r>
              <w:t>Semester</w:t>
            </w:r>
          </w:p>
        </w:tc>
      </w:tr>
      <w:tr w:rsidR="006B4100" w:rsidTr="006B4100">
        <w:tc>
          <w:tcPr>
            <w:tcW w:w="4788" w:type="dxa"/>
          </w:tcPr>
          <w:p w:rsidR="006B4100" w:rsidRPr="007744EA" w:rsidRDefault="006B4100" w:rsidP="007C158F">
            <w:pPr>
              <w:rPr>
                <w:b/>
              </w:rPr>
            </w:pPr>
            <w:r w:rsidRPr="007744EA">
              <w:rPr>
                <w:b/>
              </w:rPr>
              <w:t>Proposed semester to be offered</w:t>
            </w:r>
          </w:p>
        </w:tc>
        <w:tc>
          <w:tcPr>
            <w:tcW w:w="4788" w:type="dxa"/>
          </w:tcPr>
          <w:p w:rsidR="006B4100" w:rsidRDefault="006B4100" w:rsidP="007C158F"/>
        </w:tc>
      </w:tr>
      <w:tr w:rsidR="006B4100" w:rsidTr="006B4100">
        <w:tc>
          <w:tcPr>
            <w:tcW w:w="4788" w:type="dxa"/>
          </w:tcPr>
          <w:p w:rsidR="006B4100" w:rsidRPr="007744EA" w:rsidRDefault="006B4100" w:rsidP="007C158F">
            <w:pPr>
              <w:rPr>
                <w:b/>
              </w:rPr>
            </w:pPr>
            <w:proofErr w:type="spellStart"/>
            <w:r w:rsidRPr="007744EA">
              <w:rPr>
                <w:b/>
              </w:rPr>
              <w:t>Programmes</w:t>
            </w:r>
            <w:proofErr w:type="spellEnd"/>
            <w:r w:rsidRPr="007744EA">
              <w:rPr>
                <w:b/>
              </w:rPr>
              <w:t xml:space="preserve"> in which the module will be offered</w:t>
            </w:r>
          </w:p>
        </w:tc>
        <w:tc>
          <w:tcPr>
            <w:tcW w:w="4788" w:type="dxa"/>
          </w:tcPr>
          <w:p w:rsidR="006B4100" w:rsidRDefault="006B4100" w:rsidP="007C158F">
            <w:r>
              <w:t>BA</w:t>
            </w:r>
          </w:p>
        </w:tc>
      </w:tr>
      <w:tr w:rsidR="006B4100" w:rsidTr="006B4100">
        <w:tc>
          <w:tcPr>
            <w:tcW w:w="4788" w:type="dxa"/>
          </w:tcPr>
          <w:p w:rsidR="006B4100" w:rsidRPr="007744EA" w:rsidRDefault="006B4100" w:rsidP="007C158F">
            <w:pPr>
              <w:rPr>
                <w:b/>
              </w:rPr>
            </w:pPr>
            <w:r w:rsidRPr="007744EA">
              <w:rPr>
                <w:b/>
              </w:rPr>
              <w:t>Year level</w:t>
            </w:r>
          </w:p>
        </w:tc>
        <w:tc>
          <w:tcPr>
            <w:tcW w:w="4788" w:type="dxa"/>
          </w:tcPr>
          <w:p w:rsidR="006B4100" w:rsidRDefault="006B4100" w:rsidP="007C158F">
            <w:r>
              <w:t>3</w:t>
            </w:r>
            <w:r w:rsidRPr="006B4100">
              <w:rPr>
                <w:vertAlign w:val="superscript"/>
              </w:rPr>
              <w:t>rd</w:t>
            </w:r>
            <w:r>
              <w:t xml:space="preserve"> Year</w:t>
            </w:r>
          </w:p>
        </w:tc>
      </w:tr>
      <w:tr w:rsidR="006B4100" w:rsidTr="006B4100">
        <w:tc>
          <w:tcPr>
            <w:tcW w:w="4788" w:type="dxa"/>
          </w:tcPr>
          <w:p w:rsidR="006B4100" w:rsidRPr="007744EA" w:rsidRDefault="006B4100" w:rsidP="007C158F">
            <w:pPr>
              <w:rPr>
                <w:b/>
              </w:rPr>
            </w:pPr>
            <w:r w:rsidRPr="007744EA">
              <w:rPr>
                <w:b/>
              </w:rPr>
              <w:t>Main Outcomes</w:t>
            </w:r>
          </w:p>
        </w:tc>
        <w:tc>
          <w:tcPr>
            <w:tcW w:w="4788" w:type="dxa"/>
          </w:tcPr>
          <w:p w:rsidR="006B4100" w:rsidRDefault="006B4100" w:rsidP="007C158F">
            <w:r>
              <w:t xml:space="preserve">At the end of the module the student will be able to: </w:t>
            </w:r>
          </w:p>
          <w:p w:rsidR="006B4100" w:rsidRDefault="006B4100" w:rsidP="007C158F">
            <w:r>
              <w:t xml:space="preserve">• Write her/his own poetry, prose fiction and life writing </w:t>
            </w:r>
          </w:p>
          <w:p w:rsidR="006B4100" w:rsidRDefault="006B4100" w:rsidP="007C158F">
            <w:r>
              <w:t xml:space="preserve">• Edit the writing in an informed way </w:t>
            </w:r>
          </w:p>
          <w:p w:rsidR="006B4100" w:rsidRDefault="006B4100" w:rsidP="007C158F">
            <w:r>
              <w:t xml:space="preserve">• Reflect on the written product in relation to writing techniques </w:t>
            </w:r>
          </w:p>
          <w:p w:rsidR="006B4100" w:rsidRDefault="006B4100" w:rsidP="007C158F">
            <w:r>
              <w:t xml:space="preserve">• Locate the written product in relation to historical convention </w:t>
            </w:r>
          </w:p>
          <w:p w:rsidR="006B4100" w:rsidRDefault="006B4100" w:rsidP="007C158F">
            <w:r>
              <w:t>• Read with a new, critical sensibility</w:t>
            </w:r>
          </w:p>
        </w:tc>
      </w:tr>
      <w:tr w:rsidR="006B4100" w:rsidTr="006B4100">
        <w:tc>
          <w:tcPr>
            <w:tcW w:w="4788" w:type="dxa"/>
          </w:tcPr>
          <w:p w:rsidR="006B4100" w:rsidRPr="007744EA" w:rsidRDefault="006B4100" w:rsidP="007C158F">
            <w:pPr>
              <w:rPr>
                <w:b/>
              </w:rPr>
            </w:pPr>
            <w:r w:rsidRPr="007744EA">
              <w:rPr>
                <w:b/>
              </w:rPr>
              <w:t>Main Content</w:t>
            </w:r>
          </w:p>
        </w:tc>
        <w:tc>
          <w:tcPr>
            <w:tcW w:w="4788" w:type="dxa"/>
          </w:tcPr>
          <w:p w:rsidR="006B4100" w:rsidRDefault="006B4100" w:rsidP="007C158F">
            <w:r>
              <w:t xml:space="preserve">The content will be offered in the form of course readers and 182 prescribed </w:t>
            </w:r>
            <w:proofErr w:type="spellStart"/>
            <w:r>
              <w:t>setworks</w:t>
            </w:r>
            <w:proofErr w:type="spellEnd"/>
            <w:r>
              <w:t>. These will include samples of poetry, prose fiction and life writing from the Renaissance to Postmodernism. All will be engaged with critically through close reading and analysis. Student writers will also generate their own content through the texts they produce. This material will be the subject of constructive critical analysis and informed revision.</w:t>
            </w:r>
          </w:p>
        </w:tc>
      </w:tr>
      <w:tr w:rsidR="006B4100" w:rsidTr="006B4100">
        <w:tc>
          <w:tcPr>
            <w:tcW w:w="4788" w:type="dxa"/>
          </w:tcPr>
          <w:p w:rsidR="006B4100" w:rsidRPr="007744EA" w:rsidRDefault="006B4100" w:rsidP="007C158F">
            <w:pPr>
              <w:rPr>
                <w:b/>
              </w:rPr>
            </w:pPr>
            <w:r w:rsidRPr="007744EA">
              <w:rPr>
                <w:b/>
              </w:rPr>
              <w:t>Pre-requisite modules</w:t>
            </w:r>
          </w:p>
        </w:tc>
        <w:tc>
          <w:tcPr>
            <w:tcW w:w="4788" w:type="dxa"/>
          </w:tcPr>
          <w:p w:rsidR="006B4100" w:rsidRDefault="006B4100" w:rsidP="007C158F">
            <w:r>
              <w:t>None. But a portfolio of work is required</w:t>
            </w:r>
          </w:p>
        </w:tc>
      </w:tr>
      <w:tr w:rsidR="006B4100" w:rsidTr="006B4100">
        <w:tc>
          <w:tcPr>
            <w:tcW w:w="4788" w:type="dxa"/>
          </w:tcPr>
          <w:p w:rsidR="006B4100" w:rsidRPr="007744EA" w:rsidRDefault="006B4100" w:rsidP="007C158F">
            <w:pPr>
              <w:rPr>
                <w:b/>
              </w:rPr>
            </w:pPr>
            <w:r w:rsidRPr="007744EA">
              <w:rPr>
                <w:b/>
              </w:rPr>
              <w:t>Co-requisite modules</w:t>
            </w:r>
          </w:p>
        </w:tc>
        <w:tc>
          <w:tcPr>
            <w:tcW w:w="4788" w:type="dxa"/>
          </w:tcPr>
          <w:p w:rsidR="006B4100" w:rsidRDefault="006B4100" w:rsidP="007C158F">
            <w:r>
              <w:t>None</w:t>
            </w:r>
          </w:p>
        </w:tc>
      </w:tr>
      <w:tr w:rsidR="006B4100" w:rsidTr="006B4100">
        <w:tc>
          <w:tcPr>
            <w:tcW w:w="4788" w:type="dxa"/>
          </w:tcPr>
          <w:p w:rsidR="006B4100" w:rsidRPr="007744EA" w:rsidRDefault="006B4100" w:rsidP="007C158F">
            <w:pPr>
              <w:rPr>
                <w:b/>
              </w:rPr>
            </w:pPr>
            <w:r w:rsidRPr="007744EA">
              <w:rPr>
                <w:b/>
              </w:rPr>
              <w:t>Prohibited Combinations</w:t>
            </w:r>
          </w:p>
        </w:tc>
        <w:tc>
          <w:tcPr>
            <w:tcW w:w="4788" w:type="dxa"/>
          </w:tcPr>
          <w:p w:rsidR="006B4100" w:rsidRDefault="006B4100" w:rsidP="007C158F">
            <w:r>
              <w:t>None</w:t>
            </w:r>
          </w:p>
        </w:tc>
      </w:tr>
      <w:tr w:rsidR="006B4100" w:rsidTr="006B4100">
        <w:tc>
          <w:tcPr>
            <w:tcW w:w="4788" w:type="dxa"/>
          </w:tcPr>
          <w:p w:rsidR="006B4100" w:rsidRPr="007744EA" w:rsidRDefault="006B4100" w:rsidP="008276AA">
            <w:pPr>
              <w:rPr>
                <w:b/>
              </w:rPr>
            </w:pPr>
            <w:r w:rsidRPr="007744EA">
              <w:rPr>
                <w:b/>
              </w:rPr>
              <w:t>Breakdown of Learning Time</w:t>
            </w:r>
          </w:p>
        </w:tc>
        <w:tc>
          <w:tcPr>
            <w:tcW w:w="4788" w:type="dxa"/>
          </w:tcPr>
          <w:p w:rsidR="006B4100" w:rsidRDefault="006B4100" w:rsidP="008276AA">
            <w:r>
              <w:t>Contact with lecturer:                                    28 hours</w:t>
            </w:r>
          </w:p>
          <w:p w:rsidR="006B4100" w:rsidRDefault="006B4100" w:rsidP="008276AA">
            <w:r>
              <w:t>Assignments and tasks:                                  37 hours</w:t>
            </w:r>
          </w:p>
          <w:p w:rsidR="006B4100" w:rsidRDefault="006B4100" w:rsidP="008276AA">
            <w:r>
              <w:t>Tests and examinations:                                   3 hours</w:t>
            </w:r>
          </w:p>
          <w:p w:rsidR="006B4100" w:rsidRDefault="006B4100" w:rsidP="008276AA">
            <w:r>
              <w:t>Self-study: readings, consult:                        32 hours</w:t>
            </w:r>
          </w:p>
          <w:p w:rsidR="006B4100" w:rsidRDefault="006B4100" w:rsidP="008276AA">
            <w:proofErr w:type="spellStart"/>
            <w:r>
              <w:t>Practicals</w:t>
            </w:r>
            <w:proofErr w:type="spellEnd"/>
            <w:r>
              <w:t>:                                                                   n/a</w:t>
            </w:r>
          </w:p>
          <w:p w:rsidR="006B4100" w:rsidRPr="007744EA" w:rsidRDefault="006B4100" w:rsidP="008276AA">
            <w:pPr>
              <w:rPr>
                <w:b/>
              </w:rPr>
            </w:pPr>
            <w:r w:rsidRPr="007744EA">
              <w:rPr>
                <w:b/>
              </w:rPr>
              <w:t xml:space="preserve">Total learning time:        </w:t>
            </w:r>
            <w:r w:rsidR="007744EA">
              <w:rPr>
                <w:b/>
              </w:rPr>
              <w:t xml:space="preserve">                             </w:t>
            </w:r>
            <w:r w:rsidRPr="007744EA">
              <w:rPr>
                <w:b/>
              </w:rPr>
              <w:t>100 hours</w:t>
            </w:r>
          </w:p>
        </w:tc>
      </w:tr>
      <w:tr w:rsidR="006B4100" w:rsidTr="006B4100">
        <w:tc>
          <w:tcPr>
            <w:tcW w:w="4788" w:type="dxa"/>
          </w:tcPr>
          <w:p w:rsidR="006B4100" w:rsidRPr="007744EA" w:rsidRDefault="006B4100" w:rsidP="008276AA">
            <w:pPr>
              <w:rPr>
                <w:b/>
              </w:rPr>
            </w:pPr>
            <w:r w:rsidRPr="007744EA">
              <w:rPr>
                <w:b/>
              </w:rPr>
              <w:t>Methods of Student Assessment</w:t>
            </w:r>
          </w:p>
        </w:tc>
        <w:tc>
          <w:tcPr>
            <w:tcW w:w="4788" w:type="dxa"/>
          </w:tcPr>
          <w:p w:rsidR="007744EA" w:rsidRDefault="007744EA" w:rsidP="007744EA">
            <w:r>
              <w:t xml:space="preserve">Creative writing           </w:t>
            </w:r>
            <w:r>
              <w:t xml:space="preserve">                                    </w:t>
            </w:r>
            <w:r>
              <w:t xml:space="preserve">        50%</w:t>
            </w:r>
          </w:p>
          <w:p w:rsidR="007744EA" w:rsidRDefault="007744EA" w:rsidP="007744EA">
            <w:r>
              <w:t xml:space="preserve">Reflective                        </w:t>
            </w:r>
            <w:r>
              <w:t xml:space="preserve">                                  </w:t>
            </w:r>
            <w:r>
              <w:t xml:space="preserve">        50%</w:t>
            </w:r>
          </w:p>
          <w:p w:rsidR="006B4100" w:rsidRDefault="007744EA" w:rsidP="007744EA">
            <w:r>
              <w:t>(i.e. a scholarly and informed account of the writing process referring to other readings)</w:t>
            </w:r>
          </w:p>
        </w:tc>
      </w:tr>
    </w:tbl>
    <w:p w:rsidR="006B4100" w:rsidRDefault="006B4100"/>
    <w:sectPr w:rsidR="006B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00"/>
    <w:rsid w:val="004D6E3C"/>
    <w:rsid w:val="006B4100"/>
    <w:rsid w:val="0077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Marquette University</dc:creator>
  <cp:lastModifiedBy>Marquette University</cp:lastModifiedBy>
  <cp:revision>1</cp:revision>
  <dcterms:created xsi:type="dcterms:W3CDTF">2016-03-10T19:39:00Z</dcterms:created>
  <dcterms:modified xsi:type="dcterms:W3CDTF">2016-03-10T19:53:00Z</dcterms:modified>
</cp:coreProperties>
</file>