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B41CEE" w:rsidRPr="004D2480" w:rsidTr="00AA698A">
        <w:trPr>
          <w:trHeight w:val="440"/>
          <w:jc w:val="center"/>
        </w:trPr>
        <w:tc>
          <w:tcPr>
            <w:tcW w:w="10436" w:type="dxa"/>
            <w:gridSpan w:val="5"/>
            <w:tcBorders>
              <w:left w:val="single" w:sz="4" w:space="0" w:color="auto"/>
            </w:tcBorders>
            <w:shd w:val="clear" w:color="auto" w:fill="auto"/>
            <w:vAlign w:val="center"/>
          </w:tcPr>
          <w:p w:rsidR="00B41CEE" w:rsidRPr="004D2480" w:rsidRDefault="00B41CEE" w:rsidP="00AA698A">
            <w:pPr>
              <w:jc w:val="center"/>
              <w:rPr>
                <w:rFonts w:cs="Arial"/>
                <w:sz w:val="32"/>
                <w:szCs w:val="32"/>
              </w:rPr>
            </w:pPr>
            <w:bookmarkStart w:id="0" w:name="Intro_Sex_Gender_and_Sexaulity"/>
            <w:r>
              <w:rPr>
                <w:rFonts w:cs="Arial"/>
                <w:sz w:val="32"/>
                <w:szCs w:val="32"/>
              </w:rPr>
              <w:t>Introduction to Sex, Gender, and Sexuality</w:t>
            </w:r>
            <w:bookmarkEnd w:id="0"/>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color w:val="000000" w:themeColor="text1"/>
                <w:sz w:val="18"/>
                <w:szCs w:val="18"/>
              </w:rPr>
              <w:t>Faculty</w:t>
            </w:r>
          </w:p>
        </w:tc>
        <w:tc>
          <w:tcPr>
            <w:tcW w:w="7831" w:type="dxa"/>
            <w:gridSpan w:val="4"/>
            <w:vAlign w:val="center"/>
          </w:tcPr>
          <w:p w:rsidR="00B41CEE" w:rsidRPr="006476E4" w:rsidRDefault="00B41CEE" w:rsidP="00AA698A">
            <w:pPr>
              <w:rPr>
                <w:rFonts w:cs="Arial"/>
                <w:sz w:val="18"/>
                <w:szCs w:val="18"/>
              </w:rPr>
            </w:pPr>
            <w:r>
              <w:rPr>
                <w:rFonts w:cs="Arial"/>
                <w:sz w:val="18"/>
                <w:szCs w:val="18"/>
              </w:rPr>
              <w:t>Faculty of Arts</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Home Department</w:t>
            </w:r>
          </w:p>
        </w:tc>
        <w:tc>
          <w:tcPr>
            <w:tcW w:w="7831" w:type="dxa"/>
            <w:gridSpan w:val="4"/>
            <w:vAlign w:val="center"/>
          </w:tcPr>
          <w:p w:rsidR="00B41CEE" w:rsidRPr="006476E4" w:rsidRDefault="00B41CEE" w:rsidP="00AA698A">
            <w:pPr>
              <w:rPr>
                <w:rFonts w:cs="Arial"/>
                <w:sz w:val="18"/>
                <w:szCs w:val="18"/>
              </w:rPr>
            </w:pPr>
            <w:r>
              <w:rPr>
                <w:rFonts w:cs="Arial"/>
                <w:sz w:val="18"/>
                <w:szCs w:val="18"/>
              </w:rPr>
              <w:t>Women’s and Gender Studies</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Module Topic</w:t>
            </w:r>
          </w:p>
        </w:tc>
        <w:tc>
          <w:tcPr>
            <w:tcW w:w="7831" w:type="dxa"/>
            <w:gridSpan w:val="4"/>
            <w:vAlign w:val="center"/>
          </w:tcPr>
          <w:p w:rsidR="00B41CEE" w:rsidRPr="006476E4" w:rsidRDefault="00B41CEE" w:rsidP="00AA698A">
            <w:pPr>
              <w:rPr>
                <w:rFonts w:cs="Arial"/>
                <w:sz w:val="18"/>
                <w:szCs w:val="18"/>
              </w:rPr>
            </w:pPr>
            <w:r>
              <w:rPr>
                <w:rFonts w:cs="Arial"/>
                <w:sz w:val="18"/>
                <w:szCs w:val="18"/>
              </w:rPr>
              <w:t>Introduction to Sex, Gender, and Sexuality</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Generic Module Name</w:t>
            </w:r>
          </w:p>
        </w:tc>
        <w:tc>
          <w:tcPr>
            <w:tcW w:w="7831" w:type="dxa"/>
            <w:gridSpan w:val="4"/>
            <w:vAlign w:val="center"/>
          </w:tcPr>
          <w:p w:rsidR="00B41CEE" w:rsidRPr="006476E4" w:rsidRDefault="00B41CEE" w:rsidP="00AA698A">
            <w:pPr>
              <w:rPr>
                <w:rFonts w:cs="Arial"/>
                <w:sz w:val="18"/>
                <w:szCs w:val="18"/>
              </w:rPr>
            </w:pPr>
            <w:r>
              <w:rPr>
                <w:rFonts w:cs="Arial"/>
                <w:sz w:val="18"/>
                <w:szCs w:val="18"/>
              </w:rPr>
              <w:t>Gender Studies 212</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Alpha-numeric Code</w:t>
            </w:r>
          </w:p>
        </w:tc>
        <w:tc>
          <w:tcPr>
            <w:tcW w:w="7831" w:type="dxa"/>
            <w:gridSpan w:val="4"/>
            <w:vAlign w:val="center"/>
          </w:tcPr>
          <w:p w:rsidR="00B41CEE" w:rsidRPr="006476E4" w:rsidRDefault="00B41CEE" w:rsidP="00AA698A">
            <w:pPr>
              <w:rPr>
                <w:rFonts w:cs="Arial"/>
                <w:sz w:val="18"/>
                <w:szCs w:val="18"/>
              </w:rPr>
            </w:pPr>
            <w:r>
              <w:rPr>
                <w:rFonts w:cs="Arial"/>
                <w:sz w:val="18"/>
                <w:szCs w:val="18"/>
              </w:rPr>
              <w:t>WGS 212</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NQF Level</w:t>
            </w:r>
          </w:p>
        </w:tc>
        <w:tc>
          <w:tcPr>
            <w:tcW w:w="7831" w:type="dxa"/>
            <w:gridSpan w:val="4"/>
            <w:vAlign w:val="center"/>
          </w:tcPr>
          <w:p w:rsidR="00B41CEE" w:rsidRPr="006476E4" w:rsidRDefault="00B41CEE" w:rsidP="00AA698A">
            <w:pPr>
              <w:rPr>
                <w:rFonts w:cs="Arial"/>
                <w:sz w:val="18"/>
                <w:szCs w:val="18"/>
              </w:rPr>
            </w:pPr>
            <w:r>
              <w:rPr>
                <w:rFonts w:cs="Arial"/>
                <w:sz w:val="18"/>
                <w:szCs w:val="18"/>
              </w:rPr>
              <w:t>6</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NQF Credit Value</w:t>
            </w:r>
          </w:p>
        </w:tc>
        <w:tc>
          <w:tcPr>
            <w:tcW w:w="7831" w:type="dxa"/>
            <w:gridSpan w:val="4"/>
            <w:vAlign w:val="center"/>
          </w:tcPr>
          <w:p w:rsidR="00B41CEE" w:rsidRPr="006476E4" w:rsidRDefault="00B41CEE" w:rsidP="00AA698A">
            <w:pPr>
              <w:rPr>
                <w:rFonts w:cs="Arial"/>
                <w:sz w:val="18"/>
                <w:szCs w:val="18"/>
              </w:rPr>
            </w:pPr>
            <w:r>
              <w:rPr>
                <w:rFonts w:cs="Arial"/>
                <w:sz w:val="18"/>
                <w:szCs w:val="18"/>
              </w:rPr>
              <w:t>10</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Duration</w:t>
            </w:r>
          </w:p>
        </w:tc>
        <w:tc>
          <w:tcPr>
            <w:tcW w:w="7831" w:type="dxa"/>
            <w:gridSpan w:val="4"/>
            <w:vAlign w:val="center"/>
          </w:tcPr>
          <w:p w:rsidR="00B41CEE" w:rsidRPr="006476E4" w:rsidRDefault="00B41CEE" w:rsidP="00AA698A">
            <w:pPr>
              <w:rPr>
                <w:rFonts w:cs="Arial"/>
                <w:sz w:val="18"/>
                <w:szCs w:val="18"/>
              </w:rPr>
            </w:pPr>
            <w:r w:rsidRPr="006476E4">
              <w:rPr>
                <w:rFonts w:cs="Arial"/>
                <w:sz w:val="18"/>
                <w:szCs w:val="18"/>
              </w:rPr>
              <w:t>Semester</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Proposed Semester</w:t>
            </w:r>
          </w:p>
        </w:tc>
        <w:tc>
          <w:tcPr>
            <w:tcW w:w="7831" w:type="dxa"/>
            <w:gridSpan w:val="4"/>
            <w:vAlign w:val="center"/>
          </w:tcPr>
          <w:p w:rsidR="00B41CEE" w:rsidRPr="006476E4" w:rsidRDefault="00B41CEE" w:rsidP="00AA698A">
            <w:pPr>
              <w:rPr>
                <w:rFonts w:cs="Arial"/>
                <w:sz w:val="18"/>
                <w:szCs w:val="18"/>
              </w:rPr>
            </w:pPr>
            <w:r>
              <w:rPr>
                <w:rFonts w:cs="Arial"/>
                <w:sz w:val="18"/>
                <w:szCs w:val="18"/>
              </w:rPr>
              <w:t>1</w:t>
            </w:r>
            <w:r w:rsidRPr="00BA1410">
              <w:rPr>
                <w:rFonts w:cs="Arial"/>
                <w:sz w:val="18"/>
                <w:szCs w:val="18"/>
                <w:vertAlign w:val="superscript"/>
              </w:rPr>
              <w:t>st</w:t>
            </w:r>
            <w:r>
              <w:rPr>
                <w:rFonts w:cs="Arial"/>
                <w:sz w:val="18"/>
                <w:szCs w:val="18"/>
              </w:rPr>
              <w:t xml:space="preserve"> semester</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Year Level</w:t>
            </w:r>
          </w:p>
        </w:tc>
        <w:tc>
          <w:tcPr>
            <w:tcW w:w="7831" w:type="dxa"/>
            <w:gridSpan w:val="4"/>
            <w:vAlign w:val="center"/>
          </w:tcPr>
          <w:p w:rsidR="00B41CEE" w:rsidRPr="006476E4" w:rsidRDefault="00B41CEE" w:rsidP="00AA698A">
            <w:pPr>
              <w:rPr>
                <w:rFonts w:cs="Arial"/>
                <w:sz w:val="18"/>
                <w:szCs w:val="18"/>
              </w:rPr>
            </w:pPr>
            <w:r>
              <w:rPr>
                <w:rFonts w:cs="Arial"/>
                <w:sz w:val="18"/>
                <w:szCs w:val="18"/>
              </w:rPr>
              <w:t>6</w:t>
            </w:r>
          </w:p>
        </w:tc>
      </w:tr>
      <w:tr w:rsidR="00B41CEE" w:rsidRPr="00BA1410" w:rsidTr="00AA698A">
        <w:trPr>
          <w:trHeight w:val="359"/>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Main Outcomes</w:t>
            </w:r>
          </w:p>
        </w:tc>
        <w:tc>
          <w:tcPr>
            <w:tcW w:w="7831" w:type="dxa"/>
            <w:gridSpan w:val="4"/>
          </w:tcPr>
          <w:p w:rsidR="00B41CEE" w:rsidRPr="00BA1410" w:rsidRDefault="00B41CEE" w:rsidP="00AA698A">
            <w:pPr>
              <w:pStyle w:val="Default"/>
              <w:rPr>
                <w:sz w:val="16"/>
                <w:szCs w:val="16"/>
              </w:rPr>
            </w:pPr>
            <w:r w:rsidRPr="00BA1410">
              <w:rPr>
                <w:rFonts w:asciiTheme="minorHAnsi" w:hAnsiTheme="minorHAnsi"/>
                <w:color w:val="auto"/>
                <w:sz w:val="18"/>
                <w:szCs w:val="18"/>
              </w:rPr>
              <w:t xml:space="preserve">At the end of this module students should understand and be able to explain the difference between sex and gender. Students should also understand and be able to explain what it means to say that gender is a performance and that gender is a social construct built around power inequalities rather than a biological given built around ‘natural’ differences. Students should be familiar with critiques of the dichotomy of sex and understand that many people do not fit simply into these dichotomies, and that gender identities intersect in complex ways with other forms of identity such as race, sexuality, class, ethnicity etc. Students should be able to articulate their position on these issues through the construction of a sustained argument </w:t>
            </w:r>
          </w:p>
        </w:tc>
      </w:tr>
      <w:tr w:rsidR="00B41CEE" w:rsidRPr="00EC1530" w:rsidTr="00AA698A">
        <w:trPr>
          <w:trHeight w:val="683"/>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Main Content</w:t>
            </w:r>
          </w:p>
        </w:tc>
        <w:tc>
          <w:tcPr>
            <w:tcW w:w="7831" w:type="dxa"/>
            <w:gridSpan w:val="4"/>
          </w:tcPr>
          <w:p w:rsidR="00B41CEE" w:rsidRPr="00EC1530" w:rsidRDefault="00B41CEE" w:rsidP="00AA698A">
            <w:pPr>
              <w:pStyle w:val="Default"/>
              <w:rPr>
                <w:sz w:val="16"/>
                <w:szCs w:val="16"/>
              </w:rPr>
            </w:pPr>
            <w:r w:rsidRPr="00BA1410">
              <w:rPr>
                <w:rFonts w:asciiTheme="minorHAnsi" w:hAnsiTheme="minorHAnsi"/>
                <w:color w:val="auto"/>
                <w:sz w:val="18"/>
                <w:szCs w:val="18"/>
              </w:rPr>
              <w:t xml:space="preserve">An exploration of the social meanings ascribed to biological sex; </w:t>
            </w:r>
            <w:proofErr w:type="spellStart"/>
            <w:r w:rsidRPr="00BA1410">
              <w:rPr>
                <w:rFonts w:asciiTheme="minorHAnsi" w:hAnsiTheme="minorHAnsi"/>
                <w:color w:val="auto"/>
                <w:sz w:val="18"/>
                <w:szCs w:val="18"/>
              </w:rPr>
              <w:t>intesectionality</w:t>
            </w:r>
            <w:proofErr w:type="spellEnd"/>
            <w:r w:rsidRPr="00BA1410">
              <w:rPr>
                <w:rFonts w:asciiTheme="minorHAnsi" w:hAnsiTheme="minorHAnsi"/>
                <w:color w:val="auto"/>
                <w:sz w:val="18"/>
                <w:szCs w:val="18"/>
              </w:rPr>
              <w:t xml:space="preserve"> and power dynamics expressed through the performativity of gender; heteronormativity; </w:t>
            </w:r>
            <w:proofErr w:type="spellStart"/>
            <w:r w:rsidRPr="00BA1410">
              <w:rPr>
                <w:rFonts w:asciiTheme="minorHAnsi" w:hAnsiTheme="minorHAnsi"/>
                <w:color w:val="auto"/>
                <w:sz w:val="18"/>
                <w:szCs w:val="18"/>
              </w:rPr>
              <w:t>transexuality</w:t>
            </w:r>
            <w:proofErr w:type="spellEnd"/>
            <w:r w:rsidRPr="00BA1410">
              <w:rPr>
                <w:rFonts w:asciiTheme="minorHAnsi" w:hAnsiTheme="minorHAnsi"/>
                <w:color w:val="auto"/>
                <w:sz w:val="18"/>
                <w:szCs w:val="18"/>
              </w:rPr>
              <w:t xml:space="preserve">; </w:t>
            </w:r>
            <w:proofErr w:type="spellStart"/>
            <w:r w:rsidRPr="00BA1410">
              <w:rPr>
                <w:rFonts w:asciiTheme="minorHAnsi" w:hAnsiTheme="minorHAnsi"/>
                <w:color w:val="auto"/>
                <w:sz w:val="18"/>
                <w:szCs w:val="18"/>
              </w:rPr>
              <w:t>transegender</w:t>
            </w:r>
            <w:proofErr w:type="spellEnd"/>
            <w:r w:rsidRPr="00BA1410">
              <w:rPr>
                <w:rFonts w:asciiTheme="minorHAnsi" w:hAnsiTheme="minorHAnsi"/>
                <w:color w:val="auto"/>
                <w:sz w:val="18"/>
                <w:szCs w:val="18"/>
              </w:rPr>
              <w:t xml:space="preserve">; intersex; social </w:t>
            </w:r>
            <w:proofErr w:type="spellStart"/>
            <w:r w:rsidRPr="00BA1410">
              <w:rPr>
                <w:rFonts w:asciiTheme="minorHAnsi" w:hAnsiTheme="minorHAnsi"/>
                <w:color w:val="auto"/>
                <w:sz w:val="18"/>
                <w:szCs w:val="18"/>
              </w:rPr>
              <w:t>constructionsim</w:t>
            </w:r>
            <w:proofErr w:type="spellEnd"/>
            <w:r w:rsidRPr="00BA1410">
              <w:rPr>
                <w:rFonts w:asciiTheme="minorHAnsi" w:hAnsiTheme="minorHAnsi"/>
                <w:color w:val="auto"/>
                <w:sz w:val="18"/>
                <w:szCs w:val="18"/>
              </w:rPr>
              <w:t xml:space="preserve"> versus essentialism </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Pre-requisite Modules</w:t>
            </w:r>
          </w:p>
        </w:tc>
        <w:tc>
          <w:tcPr>
            <w:tcW w:w="7831" w:type="dxa"/>
            <w:gridSpan w:val="4"/>
            <w:vAlign w:val="center"/>
          </w:tcPr>
          <w:p w:rsidR="00B41CEE" w:rsidRPr="006476E4" w:rsidRDefault="00B41CEE" w:rsidP="00AA698A">
            <w:pPr>
              <w:widowControl w:val="0"/>
              <w:autoSpaceDE w:val="0"/>
              <w:autoSpaceDN w:val="0"/>
              <w:adjustRightInd w:val="0"/>
              <w:rPr>
                <w:rFonts w:cs="Arial"/>
                <w:color w:val="000000"/>
                <w:sz w:val="18"/>
                <w:szCs w:val="18"/>
              </w:rPr>
            </w:pPr>
            <w:r>
              <w:rPr>
                <w:rFonts w:cs="Arial"/>
                <w:color w:val="000000"/>
                <w:sz w:val="18"/>
                <w:szCs w:val="18"/>
              </w:rPr>
              <w:t>None</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Co-requisite Modules</w:t>
            </w:r>
          </w:p>
        </w:tc>
        <w:tc>
          <w:tcPr>
            <w:tcW w:w="7831" w:type="dxa"/>
            <w:gridSpan w:val="4"/>
            <w:vAlign w:val="center"/>
          </w:tcPr>
          <w:p w:rsidR="00B41CEE" w:rsidRPr="006476E4" w:rsidRDefault="00B41CEE" w:rsidP="00AA698A">
            <w:pPr>
              <w:widowControl w:val="0"/>
              <w:autoSpaceDE w:val="0"/>
              <w:autoSpaceDN w:val="0"/>
              <w:adjustRightInd w:val="0"/>
              <w:rPr>
                <w:rFonts w:cs="Arial"/>
                <w:sz w:val="18"/>
                <w:szCs w:val="18"/>
              </w:rPr>
            </w:pPr>
            <w:r>
              <w:rPr>
                <w:rFonts w:cs="Arial"/>
                <w:sz w:val="18"/>
                <w:szCs w:val="18"/>
              </w:rPr>
              <w:t>WGS 211, ANT 222, HIS 223</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Prohibited Module Combo</w:t>
            </w:r>
          </w:p>
        </w:tc>
        <w:tc>
          <w:tcPr>
            <w:tcW w:w="7831" w:type="dxa"/>
            <w:gridSpan w:val="4"/>
            <w:vAlign w:val="center"/>
          </w:tcPr>
          <w:p w:rsidR="00B41CEE" w:rsidRPr="006476E4" w:rsidRDefault="00B41CEE" w:rsidP="00AA698A">
            <w:pPr>
              <w:widowControl w:val="0"/>
              <w:autoSpaceDE w:val="0"/>
              <w:autoSpaceDN w:val="0"/>
              <w:adjustRightInd w:val="0"/>
              <w:rPr>
                <w:rFonts w:cs="Arial"/>
                <w:sz w:val="18"/>
                <w:szCs w:val="18"/>
              </w:rPr>
            </w:pPr>
            <w:r>
              <w:rPr>
                <w:rFonts w:cs="Arial"/>
                <w:sz w:val="18"/>
                <w:szCs w:val="18"/>
              </w:rPr>
              <w:t>None</w:t>
            </w: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Breakdown of Learning</w:t>
            </w:r>
          </w:p>
        </w:tc>
        <w:tc>
          <w:tcPr>
            <w:tcW w:w="3693" w:type="dxa"/>
            <w:gridSpan w:val="2"/>
            <w:vAlign w:val="center"/>
          </w:tcPr>
          <w:p w:rsidR="00B41CEE" w:rsidRPr="006476E4" w:rsidRDefault="00B41CEE" w:rsidP="00B41CEE">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B41CEE" w:rsidRPr="006476E4" w:rsidRDefault="00B41CEE" w:rsidP="00B41CEE">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t>Contact with Lecturer/Tutor</w:t>
            </w:r>
          </w:p>
        </w:tc>
        <w:tc>
          <w:tcPr>
            <w:tcW w:w="3693" w:type="dxa"/>
            <w:gridSpan w:val="2"/>
            <w:vAlign w:val="center"/>
          </w:tcPr>
          <w:p w:rsidR="00B41CEE" w:rsidRPr="00F630DA" w:rsidRDefault="00B41CEE" w:rsidP="00AA698A">
            <w:pPr>
              <w:widowControl w:val="0"/>
              <w:autoSpaceDE w:val="0"/>
              <w:autoSpaceDN w:val="0"/>
              <w:adjustRightInd w:val="0"/>
              <w:rPr>
                <w:rFonts w:cs="Arial"/>
                <w:sz w:val="18"/>
                <w:szCs w:val="18"/>
              </w:rPr>
            </w:pPr>
            <w:r>
              <w:rPr>
                <w:rFonts w:cs="Arial"/>
                <w:sz w:val="18"/>
                <w:szCs w:val="18"/>
              </w:rPr>
              <w:t>24</w:t>
            </w:r>
          </w:p>
        </w:tc>
        <w:tc>
          <w:tcPr>
            <w:tcW w:w="2276" w:type="dxa"/>
            <w:vAlign w:val="center"/>
          </w:tcPr>
          <w:p w:rsidR="00B41CEE" w:rsidRPr="006476E4" w:rsidRDefault="00B41CEE" w:rsidP="00AA698A">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t>Assignments and Tasks</w:t>
            </w:r>
          </w:p>
        </w:tc>
        <w:tc>
          <w:tcPr>
            <w:tcW w:w="3693" w:type="dxa"/>
            <w:gridSpan w:val="2"/>
            <w:vAlign w:val="center"/>
          </w:tcPr>
          <w:p w:rsidR="00B41CEE" w:rsidRPr="00F630DA" w:rsidRDefault="00B41CEE" w:rsidP="00AA698A">
            <w:pPr>
              <w:rPr>
                <w:rFonts w:cs="Arial"/>
                <w:sz w:val="18"/>
                <w:szCs w:val="18"/>
              </w:rPr>
            </w:pPr>
            <w:r>
              <w:rPr>
                <w:rFonts w:cs="Arial"/>
                <w:sz w:val="18"/>
                <w:szCs w:val="18"/>
              </w:rPr>
              <w:t>34</w:t>
            </w:r>
          </w:p>
        </w:tc>
        <w:tc>
          <w:tcPr>
            <w:tcW w:w="2276" w:type="dxa"/>
            <w:vAlign w:val="center"/>
          </w:tcPr>
          <w:p w:rsidR="00B41CEE" w:rsidRPr="006476E4" w:rsidRDefault="00B41CEE" w:rsidP="00AA698A">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B41CEE" w:rsidRPr="00F630DA" w:rsidRDefault="00B41CEE" w:rsidP="00AA698A">
            <w:pPr>
              <w:rPr>
                <w:rFonts w:cs="Arial"/>
                <w:sz w:val="18"/>
                <w:szCs w:val="18"/>
              </w:rPr>
            </w:pPr>
          </w:p>
        </w:tc>
        <w:tc>
          <w:tcPr>
            <w:tcW w:w="2276" w:type="dxa"/>
            <w:vAlign w:val="center"/>
          </w:tcPr>
          <w:p w:rsidR="00B41CEE" w:rsidRPr="006476E4" w:rsidRDefault="00B41CEE" w:rsidP="00AA698A">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t>Tutorial</w:t>
            </w:r>
          </w:p>
        </w:tc>
        <w:tc>
          <w:tcPr>
            <w:tcW w:w="3693" w:type="dxa"/>
            <w:gridSpan w:val="2"/>
            <w:vAlign w:val="center"/>
          </w:tcPr>
          <w:p w:rsidR="00B41CEE" w:rsidRPr="00F630DA" w:rsidRDefault="00B41CEE" w:rsidP="00AA698A">
            <w:pPr>
              <w:rPr>
                <w:rFonts w:cs="Arial"/>
                <w:sz w:val="18"/>
                <w:szCs w:val="18"/>
              </w:rPr>
            </w:pPr>
          </w:p>
        </w:tc>
        <w:tc>
          <w:tcPr>
            <w:tcW w:w="2276" w:type="dxa"/>
            <w:vAlign w:val="center"/>
          </w:tcPr>
          <w:p w:rsidR="00B41CEE" w:rsidRPr="006476E4" w:rsidRDefault="00B41CEE" w:rsidP="00AA698A">
            <w:pPr>
              <w:rPr>
                <w:rFonts w:cs="Arial"/>
                <w:sz w:val="18"/>
                <w:szCs w:val="18"/>
              </w:rPr>
            </w:pP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t>Self-Study</w:t>
            </w:r>
          </w:p>
        </w:tc>
        <w:tc>
          <w:tcPr>
            <w:tcW w:w="3693" w:type="dxa"/>
            <w:gridSpan w:val="2"/>
            <w:vAlign w:val="center"/>
          </w:tcPr>
          <w:p w:rsidR="00B41CEE" w:rsidRPr="00F630DA" w:rsidRDefault="00B41CEE" w:rsidP="00AA698A">
            <w:pPr>
              <w:rPr>
                <w:rFonts w:cs="Arial"/>
                <w:sz w:val="18"/>
                <w:szCs w:val="18"/>
              </w:rPr>
            </w:pPr>
            <w:r>
              <w:rPr>
                <w:rFonts w:cs="Arial"/>
                <w:sz w:val="18"/>
                <w:szCs w:val="18"/>
              </w:rPr>
              <w:t>38</w:t>
            </w:r>
          </w:p>
        </w:tc>
        <w:tc>
          <w:tcPr>
            <w:tcW w:w="2276" w:type="dxa"/>
            <w:vAlign w:val="center"/>
          </w:tcPr>
          <w:p w:rsidR="00B41CEE" w:rsidRPr="006476E4" w:rsidRDefault="00B41CEE" w:rsidP="00AA698A">
            <w:pPr>
              <w:rPr>
                <w:rFonts w:cs="Arial"/>
                <w:sz w:val="18"/>
                <w:szCs w:val="18"/>
              </w:rPr>
            </w:pP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t>Tests/Examinations</w:t>
            </w:r>
          </w:p>
        </w:tc>
        <w:tc>
          <w:tcPr>
            <w:tcW w:w="3693" w:type="dxa"/>
            <w:gridSpan w:val="2"/>
            <w:vAlign w:val="center"/>
          </w:tcPr>
          <w:p w:rsidR="00B41CEE" w:rsidRPr="00F630DA" w:rsidRDefault="00B41CEE" w:rsidP="00AA698A">
            <w:pPr>
              <w:rPr>
                <w:rFonts w:cs="Arial"/>
                <w:sz w:val="18"/>
                <w:szCs w:val="18"/>
              </w:rPr>
            </w:pPr>
            <w:r>
              <w:rPr>
                <w:rFonts w:cs="Arial"/>
                <w:sz w:val="18"/>
                <w:szCs w:val="18"/>
              </w:rPr>
              <w:t>4</w:t>
            </w:r>
          </w:p>
        </w:tc>
        <w:tc>
          <w:tcPr>
            <w:tcW w:w="2276" w:type="dxa"/>
            <w:vAlign w:val="center"/>
          </w:tcPr>
          <w:p w:rsidR="00B41CEE" w:rsidRPr="006476E4" w:rsidRDefault="00B41CEE" w:rsidP="00AA698A">
            <w:pPr>
              <w:rPr>
                <w:rFonts w:cs="Arial"/>
                <w:sz w:val="18"/>
                <w:szCs w:val="18"/>
              </w:rPr>
            </w:pP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i/>
                <w:sz w:val="18"/>
                <w:szCs w:val="18"/>
              </w:rPr>
            </w:pPr>
            <w:r w:rsidRPr="006476E4">
              <w:rPr>
                <w:rFonts w:cs="Arial"/>
                <w:i/>
                <w:sz w:val="18"/>
                <w:szCs w:val="18"/>
              </w:rPr>
              <w:lastRenderedPageBreak/>
              <w:t>Other: Project/Essay</w:t>
            </w:r>
          </w:p>
        </w:tc>
        <w:tc>
          <w:tcPr>
            <w:tcW w:w="3693" w:type="dxa"/>
            <w:gridSpan w:val="2"/>
            <w:vAlign w:val="center"/>
          </w:tcPr>
          <w:p w:rsidR="00B41CEE" w:rsidRPr="00F630DA" w:rsidRDefault="00B41CEE" w:rsidP="00AA698A">
            <w:pPr>
              <w:rPr>
                <w:rFonts w:cs="Arial"/>
                <w:sz w:val="18"/>
                <w:szCs w:val="18"/>
              </w:rPr>
            </w:pPr>
          </w:p>
        </w:tc>
        <w:tc>
          <w:tcPr>
            <w:tcW w:w="2276" w:type="dxa"/>
            <w:vAlign w:val="center"/>
          </w:tcPr>
          <w:p w:rsidR="00B41CEE" w:rsidRPr="006476E4" w:rsidRDefault="00B41CEE" w:rsidP="00AA698A">
            <w:pPr>
              <w:rPr>
                <w:rFonts w:cs="Arial"/>
                <w:sz w:val="18"/>
                <w:szCs w:val="18"/>
              </w:rPr>
            </w:pP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Total Learning Time</w:t>
            </w:r>
          </w:p>
        </w:tc>
        <w:tc>
          <w:tcPr>
            <w:tcW w:w="3693" w:type="dxa"/>
            <w:gridSpan w:val="2"/>
            <w:tcBorders>
              <w:bottom w:val="single" w:sz="4" w:space="0" w:color="auto"/>
            </w:tcBorders>
            <w:vAlign w:val="center"/>
          </w:tcPr>
          <w:p w:rsidR="00B41CEE" w:rsidRPr="00F630DA" w:rsidRDefault="00B41CEE" w:rsidP="00AA698A">
            <w:pPr>
              <w:rPr>
                <w:rFonts w:cs="Arial"/>
                <w:sz w:val="18"/>
                <w:szCs w:val="18"/>
              </w:rPr>
            </w:pPr>
            <w:r>
              <w:rPr>
                <w:rFonts w:cs="Arial"/>
                <w:sz w:val="18"/>
                <w:szCs w:val="18"/>
              </w:rPr>
              <w:t>100</w:t>
            </w:r>
          </w:p>
        </w:tc>
        <w:tc>
          <w:tcPr>
            <w:tcW w:w="2276" w:type="dxa"/>
            <w:vAlign w:val="center"/>
          </w:tcPr>
          <w:p w:rsidR="00B41CEE" w:rsidRPr="006476E4" w:rsidRDefault="00B41CEE" w:rsidP="00AA698A">
            <w:pPr>
              <w:rPr>
                <w:rFonts w:cs="Arial"/>
                <w:sz w:val="18"/>
                <w:szCs w:val="18"/>
              </w:rPr>
            </w:pPr>
          </w:p>
        </w:tc>
        <w:tc>
          <w:tcPr>
            <w:tcW w:w="1862" w:type="dxa"/>
            <w:vAlign w:val="center"/>
          </w:tcPr>
          <w:p w:rsidR="00B41CEE" w:rsidRPr="006476E4" w:rsidRDefault="00B41CEE" w:rsidP="00AA698A">
            <w:pPr>
              <w:rPr>
                <w:rFonts w:cs="Arial"/>
                <w:sz w:val="18"/>
                <w:szCs w:val="18"/>
              </w:rPr>
            </w:pPr>
          </w:p>
        </w:tc>
      </w:tr>
      <w:tr w:rsidR="00B41CEE" w:rsidRPr="006476E4" w:rsidTr="00AA698A">
        <w:trPr>
          <w:trHeight w:val="407"/>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Method of Assessment</w:t>
            </w:r>
          </w:p>
        </w:tc>
        <w:tc>
          <w:tcPr>
            <w:tcW w:w="2793" w:type="dxa"/>
            <w:tcBorders>
              <w:right w:val="nil"/>
            </w:tcBorders>
            <w:vAlign w:val="center"/>
          </w:tcPr>
          <w:p w:rsidR="00B41CEE" w:rsidRDefault="00B41CEE" w:rsidP="00AA698A">
            <w:pPr>
              <w:rPr>
                <w:rFonts w:cs="Arial"/>
                <w:sz w:val="18"/>
                <w:szCs w:val="18"/>
              </w:rPr>
            </w:pPr>
            <w:r>
              <w:rPr>
                <w:rFonts w:cs="Arial"/>
                <w:sz w:val="18"/>
                <w:szCs w:val="18"/>
              </w:rPr>
              <w:t>Test, Tutorial, Essay</w:t>
            </w:r>
          </w:p>
          <w:p w:rsidR="00B41CEE" w:rsidRPr="00F630DA" w:rsidRDefault="00B41CEE" w:rsidP="00AA698A">
            <w:pPr>
              <w:rPr>
                <w:rFonts w:cs="Arial"/>
                <w:sz w:val="18"/>
                <w:szCs w:val="18"/>
              </w:rPr>
            </w:pPr>
            <w:r>
              <w:rPr>
                <w:rFonts w:cs="Arial"/>
                <w:sz w:val="18"/>
                <w:szCs w:val="18"/>
              </w:rPr>
              <w:t>Examination</w:t>
            </w:r>
          </w:p>
        </w:tc>
        <w:tc>
          <w:tcPr>
            <w:tcW w:w="900" w:type="dxa"/>
            <w:tcBorders>
              <w:left w:val="nil"/>
              <w:right w:val="nil"/>
            </w:tcBorders>
            <w:vAlign w:val="center"/>
          </w:tcPr>
          <w:p w:rsidR="00B41CEE" w:rsidRDefault="00B41CEE" w:rsidP="00AA698A">
            <w:pPr>
              <w:rPr>
                <w:rFonts w:cs="Arial"/>
                <w:sz w:val="18"/>
                <w:szCs w:val="18"/>
              </w:rPr>
            </w:pPr>
            <w:r>
              <w:rPr>
                <w:rFonts w:cs="Arial"/>
                <w:sz w:val="18"/>
                <w:szCs w:val="18"/>
              </w:rPr>
              <w:t>50%</w:t>
            </w:r>
          </w:p>
          <w:p w:rsidR="00B41CEE" w:rsidRPr="006476E4" w:rsidRDefault="00B41CEE" w:rsidP="00AA698A">
            <w:pPr>
              <w:rPr>
                <w:rFonts w:cs="Arial"/>
                <w:sz w:val="18"/>
                <w:szCs w:val="18"/>
              </w:rPr>
            </w:pPr>
            <w:r>
              <w:rPr>
                <w:rFonts w:cs="Arial"/>
                <w:sz w:val="18"/>
                <w:szCs w:val="18"/>
              </w:rPr>
              <w:t>50%</w:t>
            </w:r>
          </w:p>
        </w:tc>
        <w:tc>
          <w:tcPr>
            <w:tcW w:w="4138" w:type="dxa"/>
            <w:gridSpan w:val="2"/>
            <w:vAlign w:val="center"/>
          </w:tcPr>
          <w:p w:rsidR="00B41CEE" w:rsidRPr="006476E4" w:rsidRDefault="00B41CEE" w:rsidP="00AA698A">
            <w:pPr>
              <w:rPr>
                <w:rFonts w:cs="Arial"/>
                <w:sz w:val="18"/>
                <w:szCs w:val="18"/>
              </w:rPr>
            </w:pPr>
          </w:p>
        </w:tc>
      </w:tr>
      <w:tr w:rsidR="00B41CEE" w:rsidRPr="006476E4" w:rsidTr="00AA698A">
        <w:trPr>
          <w:trHeight w:val="440"/>
          <w:jc w:val="center"/>
        </w:trPr>
        <w:tc>
          <w:tcPr>
            <w:tcW w:w="2605" w:type="dxa"/>
            <w:shd w:val="clear" w:color="auto" w:fill="F3F7FF"/>
            <w:vAlign w:val="center"/>
          </w:tcPr>
          <w:p w:rsidR="00B41CEE" w:rsidRPr="006476E4" w:rsidRDefault="00B41CEE" w:rsidP="00AA698A">
            <w:pPr>
              <w:rPr>
                <w:rFonts w:cs="Arial"/>
                <w:b/>
                <w:sz w:val="18"/>
                <w:szCs w:val="18"/>
              </w:rPr>
            </w:pPr>
            <w:r w:rsidRPr="006476E4">
              <w:rPr>
                <w:rFonts w:cs="Arial"/>
                <w:b/>
                <w:sz w:val="18"/>
                <w:szCs w:val="18"/>
              </w:rPr>
              <w:t>Assessment Module Type</w:t>
            </w:r>
          </w:p>
        </w:tc>
        <w:tc>
          <w:tcPr>
            <w:tcW w:w="3693" w:type="dxa"/>
            <w:gridSpan w:val="2"/>
            <w:vAlign w:val="center"/>
          </w:tcPr>
          <w:p w:rsidR="00B41CEE" w:rsidRPr="006476E4" w:rsidRDefault="00B41CEE" w:rsidP="00AA698A">
            <w:pPr>
              <w:rPr>
                <w:rFonts w:cs="Arial"/>
                <w:sz w:val="18"/>
                <w:szCs w:val="18"/>
              </w:rPr>
            </w:pPr>
          </w:p>
        </w:tc>
        <w:tc>
          <w:tcPr>
            <w:tcW w:w="4138" w:type="dxa"/>
            <w:gridSpan w:val="2"/>
            <w:vAlign w:val="center"/>
          </w:tcPr>
          <w:p w:rsidR="00B41CEE" w:rsidRPr="006476E4" w:rsidRDefault="00B41CEE" w:rsidP="00AA698A">
            <w:pPr>
              <w:rPr>
                <w:rFonts w:cs="Arial"/>
                <w:sz w:val="18"/>
                <w:szCs w:val="18"/>
              </w:rPr>
            </w:pPr>
          </w:p>
        </w:tc>
      </w:tr>
    </w:tbl>
    <w:p w:rsidR="00D2756D" w:rsidRDefault="00B41CEE">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814AC"/>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EE"/>
    <w:rsid w:val="004D0043"/>
    <w:rsid w:val="006036EC"/>
    <w:rsid w:val="008A6FD6"/>
    <w:rsid w:val="00A604EC"/>
    <w:rsid w:val="00B41CEE"/>
    <w:rsid w:val="00C513B9"/>
    <w:rsid w:val="00E2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C209E-6D35-4550-85B7-033B7665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1CEE"/>
    <w:pPr>
      <w:ind w:left="720"/>
      <w:contextualSpacing/>
    </w:pPr>
  </w:style>
  <w:style w:type="paragraph" w:customStyle="1" w:styleId="Default">
    <w:name w:val="Default"/>
    <w:rsid w:val="00B41C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2015-12-14T21:13:00Z</dcterms:created>
  <dcterms:modified xsi:type="dcterms:W3CDTF">2015-12-14T21:15:00Z</dcterms:modified>
</cp:coreProperties>
</file>