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C370AC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0AC" w:rsidRPr="004D2480" w:rsidRDefault="00C370AC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Gender_and_Law"/>
            <w:r>
              <w:rPr>
                <w:rFonts w:cs="Arial"/>
                <w:sz w:val="32"/>
                <w:szCs w:val="32"/>
              </w:rPr>
              <w:t>Gender and Law</w:t>
            </w:r>
            <w:bookmarkEnd w:id="0"/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Women’s and Gender Studies/Faculty of Law</w:t>
            </w: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Gender and Law</w:t>
            </w: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Women’s and Gender Studies 706</w:t>
            </w: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WGS 706</w:t>
            </w: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C370AC" w:rsidRPr="00D479E0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Students will be able to understand key issues, which will include: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the notion of difference within law;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courts’ understanding of sex and gender equality under law;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how the courts and legal system respond to violence against women;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the impact of custom and culture on women in Africa; </w:t>
            </w:r>
          </w:p>
          <w:p w:rsidR="00C370AC" w:rsidRPr="00D479E0" w:rsidRDefault="00C370AC" w:rsidP="00AA698A">
            <w:pPr>
              <w:pStyle w:val="Default"/>
              <w:rPr>
                <w:sz w:val="16"/>
                <w:szCs w:val="16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>• the impact of armed conflict on women in Africa.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370AC" w:rsidRPr="00D479E0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Module content: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An introduction to feminist legal and political theory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Rights of women under national, regional and international human rights instruments (with particular reference to women in Africa)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Legal issues affecting women in South Africa’s age of constitutionalism (capita selecta from the following, as determined by the Faculty Subject Group):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equality, differentiation and the notion of on-discrimination;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affirmative action in employment law;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social security rights;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violence and the right to personal autonomy and security;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the gender-specific impact of custom, culture and religion; </w:t>
            </w:r>
          </w:p>
          <w:p w:rsidR="00C370AC" w:rsidRPr="00D479E0" w:rsidRDefault="00C370AC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9E0">
              <w:rPr>
                <w:rFonts w:asciiTheme="minorHAnsi" w:hAnsiTheme="minorHAnsi"/>
                <w:color w:val="auto"/>
                <w:sz w:val="18"/>
                <w:szCs w:val="18"/>
              </w:rPr>
              <w:t>• the gendered impact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of the law of armed conflict. </w:t>
            </w: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Undergraduate Degree</w:t>
            </w: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C370AC" w:rsidRPr="006476E4" w:rsidRDefault="00C370AC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6476E4" w:rsidRDefault="00C370AC" w:rsidP="00C370A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C370AC" w:rsidRPr="006476E4" w:rsidRDefault="00C370AC" w:rsidP="00C370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F630DA" w:rsidRDefault="00C370AC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Lectures p.w.</w:t>
            </w: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Practicals p.w.</w:t>
            </w: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Practicals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Tutorials p.w.</w:t>
            </w: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2276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C370AC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Paper</w:t>
            </w:r>
          </w:p>
          <w:p w:rsidR="00C370AC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Oral Presentation</w:t>
            </w:r>
          </w:p>
          <w:p w:rsidR="00C370AC" w:rsidRPr="00F630DA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Exam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370AC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30%</w:t>
            </w:r>
          </w:p>
          <w:p w:rsidR="00C370AC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20%</w:t>
            </w:r>
          </w:p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C370AC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C370AC" w:rsidRPr="006476E4" w:rsidRDefault="00C370AC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C370AC" w:rsidRPr="006476E4" w:rsidRDefault="00C370AC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C370AC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4347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AC"/>
    <w:rsid w:val="004D0043"/>
    <w:rsid w:val="006036EC"/>
    <w:rsid w:val="008A6FD6"/>
    <w:rsid w:val="00A604EC"/>
    <w:rsid w:val="00C370A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49B49-4759-4B07-B43E-1E73ACFC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370AC"/>
    <w:pPr>
      <w:ind w:left="720"/>
      <w:contextualSpacing/>
    </w:pPr>
  </w:style>
  <w:style w:type="paragraph" w:customStyle="1" w:styleId="Default">
    <w:name w:val="Default"/>
    <w:rsid w:val="00C37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2015-12-14T21:11:00Z</dcterms:created>
  <dcterms:modified xsi:type="dcterms:W3CDTF">2015-12-14T21:11:00Z</dcterms:modified>
</cp:coreProperties>
</file>