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2" w:type="dxa"/>
        <w:jc w:val="center"/>
        <w:tblLook w:val="04A0" w:firstRow="1" w:lastRow="0" w:firstColumn="1" w:lastColumn="0" w:noHBand="0" w:noVBand="1"/>
      </w:tblPr>
      <w:tblGrid>
        <w:gridCol w:w="2605"/>
        <w:gridCol w:w="2881"/>
        <w:gridCol w:w="888"/>
        <w:gridCol w:w="2200"/>
        <w:gridCol w:w="1858"/>
      </w:tblGrid>
      <w:tr w:rsidR="00544CBE" w:rsidRPr="004D2480" w:rsidTr="00514A69">
        <w:trPr>
          <w:trHeight w:val="440"/>
          <w:jc w:val="center"/>
        </w:trPr>
        <w:tc>
          <w:tcPr>
            <w:tcW w:w="10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CBE" w:rsidRPr="004D2480" w:rsidRDefault="00544CBE" w:rsidP="00514A69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Changing_Anthropological_Perspectives"/>
            <w:r>
              <w:rPr>
                <w:rFonts w:cs="Arial"/>
                <w:sz w:val="32"/>
                <w:szCs w:val="32"/>
              </w:rPr>
              <w:t>Changing Anthropological Perspectives</w:t>
            </w:r>
            <w:bookmarkEnd w:id="0"/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Anthropology</w:t>
            </w: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Anthropology 311</w:t>
            </w: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ANT311-206311</w:t>
            </w: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ANT311</w:t>
            </w: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7</w:t>
            </w: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10</w:t>
            </w: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1151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27" w:type="dxa"/>
            <w:gridSpan w:val="4"/>
          </w:tcPr>
          <w:p w:rsidR="00544CBE" w:rsidRPr="00576103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6103">
              <w:rPr>
                <w:rFonts w:cs="Arial"/>
                <w:sz w:val="18"/>
                <w:szCs w:val="18"/>
              </w:rPr>
              <w:t>At the end of the module the students will be able to:</w:t>
            </w:r>
          </w:p>
          <w:p w:rsidR="00544CBE" w:rsidRPr="00576103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6103">
              <w:rPr>
                <w:rFonts w:cs="Arial"/>
                <w:sz w:val="18"/>
                <w:szCs w:val="18"/>
              </w:rPr>
              <w:t>•acquire an insight into the development of anthropology as a discipline</w:t>
            </w:r>
          </w:p>
          <w:p w:rsidR="00544CBE" w:rsidRPr="00576103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6103">
              <w:rPr>
                <w:rFonts w:cs="Arial"/>
                <w:sz w:val="18"/>
                <w:szCs w:val="18"/>
              </w:rPr>
              <w:t>•become familiar with the successive anthropological paradigms</w:t>
            </w:r>
          </w:p>
          <w:p w:rsidR="00544CBE" w:rsidRPr="00576103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•acquainted with key e</w:t>
            </w:r>
            <w:r w:rsidRPr="00576103">
              <w:rPr>
                <w:rFonts w:cs="Arial"/>
                <w:sz w:val="18"/>
                <w:szCs w:val="18"/>
              </w:rPr>
              <w:t>th</w:t>
            </w:r>
            <w:r>
              <w:rPr>
                <w:rFonts w:cs="Arial"/>
                <w:sz w:val="18"/>
                <w:szCs w:val="18"/>
              </w:rPr>
              <w:t>n</w:t>
            </w:r>
            <w:r w:rsidRPr="00576103">
              <w:rPr>
                <w:rFonts w:cs="Arial"/>
                <w:sz w:val="18"/>
                <w:szCs w:val="18"/>
              </w:rPr>
              <w:t>ographies</w:t>
            </w:r>
          </w:p>
          <w:p w:rsidR="00544CBE" w:rsidRPr="00576103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6103">
              <w:rPr>
                <w:rFonts w:cs="Arial"/>
                <w:sz w:val="18"/>
                <w:szCs w:val="18"/>
              </w:rPr>
              <w:t>•familiar with critical reassessment of such studies</w:t>
            </w:r>
          </w:p>
          <w:p w:rsidR="00544CBE" w:rsidRPr="006476E4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6103">
              <w:rPr>
                <w:rFonts w:cs="Arial"/>
                <w:sz w:val="18"/>
                <w:szCs w:val="18"/>
              </w:rPr>
              <w:t>•understand modern anthropological approaches</w:t>
            </w:r>
          </w:p>
        </w:tc>
      </w:tr>
      <w:tr w:rsidR="00544CBE" w:rsidRPr="006476E4" w:rsidTr="00514A69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27" w:type="dxa"/>
            <w:gridSpan w:val="4"/>
          </w:tcPr>
          <w:p w:rsidR="00544CBE" w:rsidRPr="005923B2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923B2">
              <w:rPr>
                <w:rFonts w:cs="Arial"/>
                <w:color w:val="000000"/>
                <w:sz w:val="18"/>
                <w:szCs w:val="18"/>
              </w:rPr>
              <w:t>The course will deal with the following topics:</w:t>
            </w:r>
          </w:p>
          <w:p w:rsidR="00544CBE" w:rsidRPr="005923B2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923B2">
              <w:rPr>
                <w:rFonts w:cs="Arial"/>
                <w:color w:val="000000"/>
                <w:sz w:val="18"/>
                <w:szCs w:val="18"/>
              </w:rPr>
              <w:t>•The history of anthropological research</w:t>
            </w:r>
          </w:p>
          <w:p w:rsidR="00544CBE" w:rsidRPr="005923B2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923B2">
              <w:rPr>
                <w:rFonts w:cs="Arial"/>
                <w:color w:val="000000"/>
                <w:sz w:val="18"/>
                <w:szCs w:val="18"/>
              </w:rPr>
              <w:t>•Theory and writing from the nineteenth century to the present.</w:t>
            </w:r>
          </w:p>
          <w:p w:rsidR="00544CBE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923B2">
              <w:rPr>
                <w:rFonts w:cs="Arial"/>
                <w:color w:val="000000"/>
                <w:sz w:val="18"/>
                <w:szCs w:val="18"/>
              </w:rPr>
              <w:t>•An introduction to the classical ethnographic monographs and their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theoretical underpinnings</w:t>
            </w:r>
          </w:p>
          <w:p w:rsidR="00544CBE" w:rsidRPr="005923B2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923B2">
              <w:rPr>
                <w:rFonts w:cs="Arial"/>
                <w:color w:val="000000"/>
                <w:sz w:val="18"/>
                <w:szCs w:val="18"/>
              </w:rPr>
              <w:t>•Subsequent reanalysis of such monographs and how they have been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923B2">
              <w:rPr>
                <w:rFonts w:cs="Arial"/>
                <w:color w:val="000000"/>
                <w:sz w:val="18"/>
                <w:szCs w:val="18"/>
              </w:rPr>
              <w:t>informed by more recent theoretical developments.</w:t>
            </w:r>
          </w:p>
          <w:p w:rsidR="00544CBE" w:rsidRPr="006476E4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923B2">
              <w:rPr>
                <w:rFonts w:cs="Arial"/>
                <w:color w:val="000000"/>
                <w:sz w:val="18"/>
                <w:szCs w:val="18"/>
              </w:rPr>
              <w:t>•Anthropological responses to post-modernism.</w:t>
            </w: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476E4"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27" w:type="dxa"/>
            <w:gridSpan w:val="4"/>
            <w:vAlign w:val="center"/>
          </w:tcPr>
          <w:p w:rsidR="00544CBE" w:rsidRPr="006476E4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lastRenderedPageBreak/>
              <w:t>Breakdown of Learning</w:t>
            </w:r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44CB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058" w:type="dxa"/>
            <w:gridSpan w:val="2"/>
            <w:vAlign w:val="center"/>
          </w:tcPr>
          <w:p w:rsidR="00544CBE" w:rsidRPr="006476E4" w:rsidRDefault="00544CBE" w:rsidP="00544C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00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2</w:t>
            </w: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2200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00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00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00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00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:rsidR="00544CBE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Assignments:</w:t>
            </w:r>
          </w:p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Examination:</w:t>
            </w:r>
          </w:p>
        </w:tc>
        <w:tc>
          <w:tcPr>
            <w:tcW w:w="888" w:type="dxa"/>
            <w:tcBorders>
              <w:left w:val="nil"/>
            </w:tcBorders>
            <w:vAlign w:val="center"/>
          </w:tcPr>
          <w:p w:rsidR="00544CBE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60%</w:t>
            </w:r>
          </w:p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4058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544CB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44CBE" w:rsidRPr="006476E4" w:rsidRDefault="00544CB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769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544CBE" w:rsidRPr="006476E4" w:rsidRDefault="00544CBE" w:rsidP="00514A6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544CBE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F72F9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BE"/>
    <w:rsid w:val="004D0043"/>
    <w:rsid w:val="00544CBE"/>
    <w:rsid w:val="006036EC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7BF55-BC62-4853-8CDE-87EDA25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4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2015-12-11T20:25:00Z</dcterms:created>
  <dcterms:modified xsi:type="dcterms:W3CDTF">2015-12-11T20:25:00Z</dcterms:modified>
</cp:coreProperties>
</file>