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F2CBE" w14:textId="77777777" w:rsidR="00402391" w:rsidRPr="005646FF" w:rsidRDefault="00402391" w:rsidP="00402391">
      <w:pPr>
        <w:jc w:val="center"/>
        <w:rPr>
          <w:b/>
          <w:sz w:val="32"/>
          <w:szCs w:val="32"/>
        </w:rPr>
      </w:pPr>
      <w:r w:rsidRPr="005646FF">
        <w:rPr>
          <w:b/>
          <w:sz w:val="32"/>
          <w:szCs w:val="32"/>
        </w:rPr>
        <w:t xml:space="preserve">Fact Sheet for </w:t>
      </w:r>
      <w:r w:rsidR="00F60FD9">
        <w:rPr>
          <w:b/>
          <w:sz w:val="32"/>
          <w:szCs w:val="32"/>
        </w:rPr>
        <w:t xml:space="preserve">Regular </w:t>
      </w:r>
      <w:r w:rsidRPr="005646FF">
        <w:rPr>
          <w:b/>
          <w:sz w:val="32"/>
          <w:szCs w:val="32"/>
        </w:rPr>
        <w:t xml:space="preserve">Student Exchange Program </w:t>
      </w:r>
    </w:p>
    <w:p w14:paraId="3C643457" w14:textId="77777777" w:rsidR="00402391" w:rsidRDefault="00402391" w:rsidP="00402391">
      <w:pPr>
        <w:rPr>
          <w:b/>
          <w:sz w:val="28"/>
          <w:szCs w:val="28"/>
        </w:rPr>
      </w:pPr>
    </w:p>
    <w:p w14:paraId="6B38B3BC" w14:textId="77777777" w:rsidR="00402391" w:rsidRPr="00EE4D0B" w:rsidRDefault="00402391" w:rsidP="00402391">
      <w:pPr>
        <w:ind w:leftChars="-150" w:left="-360"/>
        <w:rPr>
          <w:b/>
          <w:sz w:val="28"/>
          <w:szCs w:val="28"/>
        </w:rPr>
      </w:pPr>
      <w:r w:rsidRPr="00EE4D0B">
        <w:rPr>
          <w:b/>
          <w:sz w:val="28"/>
          <w:szCs w:val="28"/>
        </w:rPr>
        <w:t>General Information</w:t>
      </w:r>
    </w:p>
    <w:tbl>
      <w:tblPr>
        <w:tblW w:w="9223"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621"/>
        <w:gridCol w:w="5602"/>
      </w:tblGrid>
      <w:tr w:rsidR="00402391" w:rsidRPr="00EE4D0B" w14:paraId="21ACAB72" w14:textId="77777777" w:rsidTr="008373C0">
        <w:trPr>
          <w:trHeight w:val="706"/>
        </w:trPr>
        <w:tc>
          <w:tcPr>
            <w:tcW w:w="3621" w:type="dxa"/>
            <w:vAlign w:val="center"/>
          </w:tcPr>
          <w:p w14:paraId="79543418" w14:textId="77777777" w:rsidR="00402391" w:rsidRPr="00EE4D0B" w:rsidRDefault="00402391" w:rsidP="008373C0">
            <w:pPr>
              <w:jc w:val="both"/>
            </w:pPr>
            <w:r w:rsidRPr="00EE4D0B">
              <w:t>Name of University</w:t>
            </w:r>
          </w:p>
        </w:tc>
        <w:tc>
          <w:tcPr>
            <w:tcW w:w="5602" w:type="dxa"/>
            <w:vAlign w:val="center"/>
          </w:tcPr>
          <w:p w14:paraId="2E5F8637" w14:textId="77777777" w:rsidR="00402391" w:rsidRPr="00EE4D0B" w:rsidRDefault="00402391" w:rsidP="008373C0">
            <w:pPr>
              <w:jc w:val="both"/>
              <w:rPr>
                <w:rFonts w:eastAsia="MS Mincho"/>
                <w:lang w:eastAsia="ja-JP"/>
              </w:rPr>
            </w:pPr>
            <w:r>
              <w:rPr>
                <w:rFonts w:eastAsia="MS Mincho"/>
                <w:lang w:eastAsia="ja-JP"/>
              </w:rPr>
              <w:t>Philipps-Universität Marburg</w:t>
            </w:r>
          </w:p>
        </w:tc>
      </w:tr>
      <w:tr w:rsidR="00402391" w:rsidRPr="00EE4D0B" w14:paraId="5440E167" w14:textId="77777777" w:rsidTr="008373C0">
        <w:tc>
          <w:tcPr>
            <w:tcW w:w="3621" w:type="dxa"/>
            <w:vAlign w:val="center"/>
          </w:tcPr>
          <w:p w14:paraId="783A087B" w14:textId="77777777" w:rsidR="00402391" w:rsidRPr="00EE4D0B" w:rsidRDefault="00402391" w:rsidP="008373C0">
            <w:pPr>
              <w:rPr>
                <w:color w:val="000000"/>
              </w:rPr>
            </w:pPr>
            <w:r w:rsidRPr="00EE4D0B">
              <w:rPr>
                <w:color w:val="000000"/>
              </w:rPr>
              <w:t>Exchange Students Program Coordinator (incoming)</w:t>
            </w:r>
          </w:p>
        </w:tc>
        <w:tc>
          <w:tcPr>
            <w:tcW w:w="5602" w:type="dxa"/>
          </w:tcPr>
          <w:p w14:paraId="65644F3E" w14:textId="77777777" w:rsidR="00402391" w:rsidRPr="00EE4D0B" w:rsidRDefault="00402391" w:rsidP="008373C0">
            <w:pPr>
              <w:rPr>
                <w:rFonts w:eastAsia="MS Mincho"/>
                <w:color w:val="000000"/>
                <w:lang w:eastAsia="ja-JP"/>
              </w:rPr>
            </w:pPr>
            <w:r>
              <w:rPr>
                <w:rFonts w:eastAsia="MS Mincho"/>
                <w:color w:val="000000"/>
                <w:lang w:eastAsia="ja-JP"/>
              </w:rPr>
              <w:t xml:space="preserve">Veerle Waterplas </w:t>
            </w:r>
            <w:hyperlink r:id="rId8" w:history="1">
              <w:r w:rsidRPr="00753C8E">
                <w:rPr>
                  <w:rStyle w:val="Hyperlink"/>
                  <w:rFonts w:eastAsia="MS Mincho"/>
                  <w:lang w:eastAsia="ja-JP"/>
                </w:rPr>
                <w:t>veerle.waterplas@verwaltung.uni-marburg.de</w:t>
              </w:r>
            </w:hyperlink>
          </w:p>
        </w:tc>
      </w:tr>
      <w:tr w:rsidR="00402391" w:rsidRPr="00EE4D0B" w14:paraId="3B4B1396" w14:textId="77777777" w:rsidTr="008373C0">
        <w:tc>
          <w:tcPr>
            <w:tcW w:w="3621" w:type="dxa"/>
            <w:vAlign w:val="center"/>
          </w:tcPr>
          <w:p w14:paraId="58140B20" w14:textId="77777777" w:rsidR="00402391" w:rsidRPr="00EE4D0B" w:rsidRDefault="00402391" w:rsidP="008373C0">
            <w:r w:rsidRPr="00EE4D0B">
              <w:t>Exchange Students Program Coordinator (Outgoing)</w:t>
            </w:r>
          </w:p>
        </w:tc>
        <w:tc>
          <w:tcPr>
            <w:tcW w:w="5602" w:type="dxa"/>
          </w:tcPr>
          <w:p w14:paraId="13FBBB3F" w14:textId="77777777" w:rsidR="00402391" w:rsidRPr="001F2A66" w:rsidRDefault="00402391" w:rsidP="008373C0">
            <w:pPr>
              <w:rPr>
                <w:color w:val="000000"/>
              </w:rPr>
            </w:pPr>
            <w:r>
              <w:rPr>
                <w:color w:val="000000"/>
              </w:rPr>
              <w:t xml:space="preserve">Mariana Malkova </w:t>
            </w:r>
            <w:hyperlink r:id="rId9" w:history="1">
              <w:r w:rsidRPr="00753C8E">
                <w:rPr>
                  <w:rStyle w:val="Hyperlink"/>
                </w:rPr>
                <w:t>mariana.malkova@verwaltung.uni-marburg.de</w:t>
              </w:r>
            </w:hyperlink>
            <w:r>
              <w:rPr>
                <w:color w:val="000000"/>
              </w:rPr>
              <w:t xml:space="preserve"> </w:t>
            </w:r>
          </w:p>
        </w:tc>
      </w:tr>
      <w:tr w:rsidR="00402391" w:rsidRPr="00EE4D0B" w14:paraId="1272C84C" w14:textId="77777777" w:rsidTr="008373C0">
        <w:tc>
          <w:tcPr>
            <w:tcW w:w="3621" w:type="dxa"/>
          </w:tcPr>
          <w:p w14:paraId="4A3B4812" w14:textId="77777777" w:rsidR="00402391" w:rsidRPr="00EE4D0B" w:rsidRDefault="00402391" w:rsidP="008373C0">
            <w:r w:rsidRPr="00EE4D0B">
              <w:t>Address</w:t>
            </w:r>
          </w:p>
        </w:tc>
        <w:tc>
          <w:tcPr>
            <w:tcW w:w="5602" w:type="dxa"/>
            <w:vAlign w:val="center"/>
          </w:tcPr>
          <w:p w14:paraId="5F48A790" w14:textId="77777777" w:rsidR="00402391" w:rsidRDefault="00402391" w:rsidP="008373C0">
            <w:pPr>
              <w:widowControl/>
              <w:rPr>
                <w:color w:val="000000"/>
                <w:kern w:val="0"/>
                <w:lang w:eastAsia="ja-JP"/>
              </w:rPr>
            </w:pPr>
            <w:proofErr w:type="spellStart"/>
            <w:r>
              <w:rPr>
                <w:color w:val="000000"/>
                <w:kern w:val="0"/>
                <w:lang w:eastAsia="ja-JP"/>
              </w:rPr>
              <w:t>Deutschhausstr</w:t>
            </w:r>
            <w:proofErr w:type="spellEnd"/>
            <w:r>
              <w:rPr>
                <w:color w:val="000000"/>
                <w:kern w:val="0"/>
                <w:lang w:eastAsia="ja-JP"/>
              </w:rPr>
              <w:t>. 11+13</w:t>
            </w:r>
          </w:p>
          <w:p w14:paraId="01513507" w14:textId="77777777" w:rsidR="00402391" w:rsidRDefault="00402391" w:rsidP="008373C0">
            <w:pPr>
              <w:widowControl/>
              <w:rPr>
                <w:color w:val="000000"/>
                <w:kern w:val="0"/>
                <w:lang w:eastAsia="ja-JP"/>
              </w:rPr>
            </w:pPr>
            <w:r>
              <w:rPr>
                <w:color w:val="000000"/>
                <w:kern w:val="0"/>
                <w:lang w:eastAsia="ja-JP"/>
              </w:rPr>
              <w:t>35039 Marburg</w:t>
            </w:r>
          </w:p>
          <w:p w14:paraId="236C0EBC" w14:textId="77777777" w:rsidR="00402391" w:rsidRDefault="00402391" w:rsidP="008373C0">
            <w:pPr>
              <w:widowControl/>
              <w:rPr>
                <w:color w:val="000000"/>
                <w:kern w:val="0"/>
                <w:lang w:eastAsia="ja-JP"/>
              </w:rPr>
            </w:pPr>
            <w:r>
              <w:rPr>
                <w:color w:val="000000"/>
                <w:kern w:val="0"/>
                <w:lang w:eastAsia="ja-JP"/>
              </w:rPr>
              <w:t>Germany</w:t>
            </w:r>
          </w:p>
          <w:p w14:paraId="037DF6D4" w14:textId="77777777" w:rsidR="00402391" w:rsidRPr="00EE4D0B" w:rsidRDefault="00402391" w:rsidP="008373C0">
            <w:pPr>
              <w:widowControl/>
              <w:rPr>
                <w:color w:val="000000"/>
                <w:kern w:val="0"/>
                <w:lang w:eastAsia="ja-JP"/>
              </w:rPr>
            </w:pPr>
            <w:r>
              <w:rPr>
                <w:color w:val="000000"/>
                <w:kern w:val="0"/>
                <w:lang w:eastAsia="ja-JP"/>
              </w:rPr>
              <w:t>However, all application documents have to be submitted through our online application portal. We do not need the hardcopies.</w:t>
            </w:r>
          </w:p>
        </w:tc>
      </w:tr>
      <w:tr w:rsidR="00402391" w:rsidRPr="00EE4D0B" w14:paraId="6ADA7D99" w14:textId="77777777" w:rsidTr="008373C0">
        <w:tc>
          <w:tcPr>
            <w:tcW w:w="3621" w:type="dxa"/>
          </w:tcPr>
          <w:p w14:paraId="587AB9F4" w14:textId="77777777" w:rsidR="00402391" w:rsidRPr="00EE4D0B" w:rsidRDefault="00402391" w:rsidP="008373C0">
            <w:r>
              <w:t>Website link for e</w:t>
            </w:r>
            <w:r w:rsidRPr="00EE4D0B">
              <w:t>xchange-related information</w:t>
            </w:r>
          </w:p>
        </w:tc>
        <w:tc>
          <w:tcPr>
            <w:tcW w:w="5602" w:type="dxa"/>
            <w:vAlign w:val="center"/>
          </w:tcPr>
          <w:p w14:paraId="773C9985" w14:textId="77777777" w:rsidR="00402391" w:rsidRPr="00EE4D0B" w:rsidRDefault="004B7E33" w:rsidP="008373C0">
            <w:pPr>
              <w:jc w:val="both"/>
              <w:rPr>
                <w:rFonts w:eastAsia="MS Mincho"/>
                <w:color w:val="000000"/>
                <w:lang w:eastAsia="ja-JP"/>
              </w:rPr>
            </w:pPr>
            <w:hyperlink r:id="rId10" w:history="1">
              <w:r w:rsidR="00402391" w:rsidRPr="00753C8E">
                <w:rPr>
                  <w:rStyle w:val="Hyperlink"/>
                  <w:rFonts w:eastAsia="MS Mincho"/>
                  <w:lang w:eastAsia="ja-JP"/>
                </w:rPr>
                <w:t>http://www.uni-marburg.de/international-en/incoming/faq_exchange_engl</w:t>
              </w:r>
            </w:hyperlink>
            <w:r w:rsidR="00402391">
              <w:rPr>
                <w:rFonts w:eastAsia="MS Mincho"/>
                <w:color w:val="000000"/>
                <w:lang w:eastAsia="ja-JP"/>
              </w:rPr>
              <w:t xml:space="preserve"> </w:t>
            </w:r>
          </w:p>
        </w:tc>
      </w:tr>
    </w:tbl>
    <w:p w14:paraId="5B114134" w14:textId="77777777" w:rsidR="00402391" w:rsidRPr="00EE4D0B" w:rsidRDefault="00402391" w:rsidP="00402391">
      <w:pPr>
        <w:ind w:leftChars="-150" w:left="-360"/>
      </w:pPr>
    </w:p>
    <w:p w14:paraId="3FFF5403" w14:textId="77777777" w:rsidR="00402391" w:rsidRPr="00EE4D0B" w:rsidRDefault="00402391" w:rsidP="00402391">
      <w:pPr>
        <w:ind w:leftChars="-150" w:left="-360"/>
        <w:rPr>
          <w:b/>
          <w:sz w:val="28"/>
          <w:szCs w:val="28"/>
        </w:rPr>
      </w:pPr>
      <w:r w:rsidRPr="00EE4D0B">
        <w:rPr>
          <w:b/>
          <w:sz w:val="28"/>
          <w:szCs w:val="28"/>
        </w:rPr>
        <w:t>Application</w:t>
      </w:r>
    </w:p>
    <w:tbl>
      <w:tblPr>
        <w:tblW w:w="93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5762"/>
      </w:tblGrid>
      <w:tr w:rsidR="00402391" w:rsidRPr="00EE4D0B" w14:paraId="17610DBB" w14:textId="77777777" w:rsidTr="008373C0">
        <w:tc>
          <w:tcPr>
            <w:tcW w:w="3621" w:type="dxa"/>
            <w:vAlign w:val="center"/>
          </w:tcPr>
          <w:p w14:paraId="4146D50D" w14:textId="77777777" w:rsidR="00402391" w:rsidRPr="00EE4D0B" w:rsidRDefault="00402391" w:rsidP="008373C0">
            <w:pPr>
              <w:jc w:val="both"/>
            </w:pPr>
            <w:r>
              <w:t>Nomination</w:t>
            </w:r>
            <w:r w:rsidRPr="00EE4D0B">
              <w:t xml:space="preserve"> deadlines</w:t>
            </w:r>
          </w:p>
        </w:tc>
        <w:tc>
          <w:tcPr>
            <w:tcW w:w="5762" w:type="dxa"/>
          </w:tcPr>
          <w:p w14:paraId="55682505" w14:textId="77777777" w:rsidR="00402391" w:rsidRDefault="00402391" w:rsidP="008373C0">
            <w:r>
              <w:t xml:space="preserve">Please nominate your students at least 3-4 weeks prior to the application deadline, </w:t>
            </w:r>
            <w:r w:rsidRPr="00802F53">
              <w:t>to give students enough time to complete the application process</w:t>
            </w:r>
          </w:p>
        </w:tc>
      </w:tr>
      <w:tr w:rsidR="00402391" w:rsidRPr="00EE4D0B" w14:paraId="3A9A2373" w14:textId="77777777" w:rsidTr="008373C0">
        <w:tc>
          <w:tcPr>
            <w:tcW w:w="3621" w:type="dxa"/>
            <w:vAlign w:val="center"/>
          </w:tcPr>
          <w:p w14:paraId="01587B68" w14:textId="77777777" w:rsidR="00402391" w:rsidRPr="00EE4D0B" w:rsidRDefault="00402391" w:rsidP="008373C0">
            <w:pPr>
              <w:jc w:val="both"/>
            </w:pPr>
            <w:r w:rsidRPr="00EE4D0B">
              <w:t>Application deadlines</w:t>
            </w:r>
          </w:p>
        </w:tc>
        <w:tc>
          <w:tcPr>
            <w:tcW w:w="5762" w:type="dxa"/>
          </w:tcPr>
          <w:p w14:paraId="3A82E84C" w14:textId="77777777" w:rsidR="00402391" w:rsidRDefault="00402391" w:rsidP="008373C0">
            <w:r>
              <w:t>For a summer semester (April-July): January 15</w:t>
            </w:r>
          </w:p>
          <w:p w14:paraId="4B168932" w14:textId="77777777" w:rsidR="00402391" w:rsidRPr="00EE4D0B" w:rsidRDefault="00402391" w:rsidP="008373C0">
            <w:r>
              <w:t>For a winter semester (October - February): July 15</w:t>
            </w:r>
          </w:p>
        </w:tc>
      </w:tr>
      <w:tr w:rsidR="00402391" w:rsidRPr="00EE4D0B" w14:paraId="714E860E" w14:textId="77777777" w:rsidTr="008373C0">
        <w:trPr>
          <w:trHeight w:val="797"/>
        </w:trPr>
        <w:tc>
          <w:tcPr>
            <w:tcW w:w="3621" w:type="dxa"/>
            <w:vAlign w:val="center"/>
          </w:tcPr>
          <w:p w14:paraId="464EB5EA" w14:textId="77777777" w:rsidR="00402391" w:rsidRPr="00EE4D0B" w:rsidRDefault="00402391" w:rsidP="008373C0">
            <w:pPr>
              <w:jc w:val="both"/>
            </w:pPr>
            <w:r>
              <w:t>Accepted student nominations</w:t>
            </w:r>
          </w:p>
        </w:tc>
        <w:tc>
          <w:tcPr>
            <w:tcW w:w="5762" w:type="dxa"/>
            <w:vAlign w:val="center"/>
          </w:tcPr>
          <w:p w14:paraId="54A5A241" w14:textId="77777777" w:rsidR="00402391" w:rsidRPr="00FF1AD7" w:rsidRDefault="00402391" w:rsidP="00F60FD9">
            <w:pPr>
              <w:spacing w:line="400" w:lineRule="exact"/>
              <w:jc w:val="both"/>
              <w:rPr>
                <w:rFonts w:eastAsia="MS Mincho"/>
                <w:lang w:eastAsia="ja-JP"/>
              </w:rPr>
            </w:pPr>
            <w:r w:rsidRPr="00FF1AD7">
              <w:t>Undergraduate and graduate students</w:t>
            </w:r>
          </w:p>
        </w:tc>
      </w:tr>
      <w:tr w:rsidR="00402391" w:rsidRPr="00EE4D0B" w14:paraId="52F11A92" w14:textId="77777777" w:rsidTr="008373C0">
        <w:trPr>
          <w:trHeight w:val="705"/>
        </w:trPr>
        <w:tc>
          <w:tcPr>
            <w:tcW w:w="3621" w:type="dxa"/>
            <w:vAlign w:val="center"/>
          </w:tcPr>
          <w:p w14:paraId="6C79BD3F" w14:textId="77777777" w:rsidR="00402391" w:rsidRPr="00EE4D0B" w:rsidRDefault="00402391" w:rsidP="008373C0">
            <w:pPr>
              <w:jc w:val="both"/>
            </w:pPr>
            <w:r w:rsidRPr="00EE4D0B">
              <w:t>Duration of Exchange</w:t>
            </w:r>
          </w:p>
        </w:tc>
        <w:tc>
          <w:tcPr>
            <w:tcW w:w="5762" w:type="dxa"/>
            <w:vAlign w:val="center"/>
          </w:tcPr>
          <w:p w14:paraId="155E04F6" w14:textId="77777777" w:rsidR="00402391" w:rsidRPr="00EE4D0B" w:rsidRDefault="00402391" w:rsidP="008373C0">
            <w:pPr>
              <w:jc w:val="both"/>
            </w:pPr>
            <w:r>
              <w:t>One semester or one year</w:t>
            </w:r>
          </w:p>
        </w:tc>
      </w:tr>
      <w:tr w:rsidR="00402391" w:rsidRPr="00EE4D0B" w14:paraId="1B25EEA0" w14:textId="77777777" w:rsidTr="008373C0">
        <w:trPr>
          <w:trHeight w:val="645"/>
        </w:trPr>
        <w:tc>
          <w:tcPr>
            <w:tcW w:w="3621" w:type="dxa"/>
            <w:vAlign w:val="center"/>
          </w:tcPr>
          <w:p w14:paraId="06953EA4" w14:textId="77777777" w:rsidR="00402391" w:rsidRPr="00EE4D0B" w:rsidRDefault="00402391" w:rsidP="008373C0">
            <w:r w:rsidRPr="00EE4D0B">
              <w:t>GPA requirement or other requirements</w:t>
            </w:r>
          </w:p>
        </w:tc>
        <w:tc>
          <w:tcPr>
            <w:tcW w:w="5762" w:type="dxa"/>
          </w:tcPr>
          <w:p w14:paraId="2690C6C3" w14:textId="77777777" w:rsidR="00402391" w:rsidRPr="00EE4D0B" w:rsidRDefault="00402391" w:rsidP="008373C0">
            <w:pPr>
              <w:rPr>
                <w:rFonts w:eastAsia="MS Mincho"/>
                <w:lang w:eastAsia="ja-JP"/>
              </w:rPr>
            </w:pPr>
            <w:r>
              <w:rPr>
                <w:rFonts w:eastAsia="MS Mincho"/>
                <w:lang w:eastAsia="ja-JP"/>
              </w:rPr>
              <w:t>None</w:t>
            </w:r>
          </w:p>
        </w:tc>
      </w:tr>
      <w:tr w:rsidR="00402391" w:rsidRPr="00EE4D0B" w14:paraId="2B05AE22" w14:textId="77777777" w:rsidTr="008373C0">
        <w:trPr>
          <w:trHeight w:val="707"/>
        </w:trPr>
        <w:tc>
          <w:tcPr>
            <w:tcW w:w="3621" w:type="dxa"/>
            <w:vAlign w:val="center"/>
          </w:tcPr>
          <w:p w14:paraId="1940240E" w14:textId="77777777" w:rsidR="00402391" w:rsidRPr="00EE4D0B" w:rsidRDefault="00402391" w:rsidP="008373C0">
            <w:r w:rsidRPr="00EE4D0B">
              <w:t>Language proficiency requirement</w:t>
            </w:r>
          </w:p>
        </w:tc>
        <w:tc>
          <w:tcPr>
            <w:tcW w:w="5762" w:type="dxa"/>
          </w:tcPr>
          <w:p w14:paraId="4CB3DBD7" w14:textId="77777777" w:rsidR="00402391" w:rsidRPr="00172F97" w:rsidRDefault="00402391" w:rsidP="008373C0">
            <w:pPr>
              <w:rPr>
                <w:rFonts w:eastAsia="MS Mincho"/>
                <w:lang w:eastAsia="ja-JP"/>
              </w:rPr>
            </w:pPr>
            <w:r>
              <w:rPr>
                <w:rFonts w:eastAsia="MS Mincho"/>
                <w:lang w:eastAsia="ja-JP"/>
              </w:rPr>
              <w:t>B2 for classes in German; B2 for classes in English (recommendation; no certificate necessary)</w:t>
            </w:r>
          </w:p>
        </w:tc>
      </w:tr>
      <w:tr w:rsidR="00402391" w:rsidRPr="00EE4D0B" w14:paraId="56F39403" w14:textId="77777777" w:rsidTr="008373C0">
        <w:tc>
          <w:tcPr>
            <w:tcW w:w="3621" w:type="dxa"/>
            <w:vAlign w:val="center"/>
          </w:tcPr>
          <w:p w14:paraId="13F61ED4" w14:textId="77777777" w:rsidR="00402391" w:rsidRPr="00EE4D0B" w:rsidRDefault="00402391" w:rsidP="008373C0">
            <w:r w:rsidRPr="00EE4D0B">
              <w:t xml:space="preserve">Required documents for application </w:t>
            </w:r>
          </w:p>
        </w:tc>
        <w:tc>
          <w:tcPr>
            <w:tcW w:w="5762" w:type="dxa"/>
          </w:tcPr>
          <w:p w14:paraId="640961A3" w14:textId="77777777" w:rsidR="00402391" w:rsidRPr="00EE4D0B" w:rsidRDefault="00402391" w:rsidP="008373C0">
            <w:pPr>
              <w:jc w:val="both"/>
            </w:pPr>
            <w:r>
              <w:t>Application form with the signature from the student and the signature and stamp from the home coordinator (has to be uploaded in the system, no hardcopy has to be send by mail). The link to the application portal will be sent directly to the student after the nomination</w:t>
            </w:r>
          </w:p>
        </w:tc>
      </w:tr>
      <w:tr w:rsidR="00DE60A7" w:rsidRPr="00EE4D0B" w14:paraId="3E6408E9" w14:textId="77777777" w:rsidTr="008373C0">
        <w:tc>
          <w:tcPr>
            <w:tcW w:w="3621" w:type="dxa"/>
            <w:vAlign w:val="center"/>
          </w:tcPr>
          <w:p w14:paraId="59822336" w14:textId="77777777" w:rsidR="00DE60A7" w:rsidRPr="00EE4D0B" w:rsidRDefault="00DE60A7" w:rsidP="008373C0">
            <w:r>
              <w:t>Orientation week</w:t>
            </w:r>
          </w:p>
        </w:tc>
        <w:tc>
          <w:tcPr>
            <w:tcW w:w="5762" w:type="dxa"/>
          </w:tcPr>
          <w:p w14:paraId="708DAC93" w14:textId="77777777" w:rsidR="00DE60A7" w:rsidRDefault="00DE60A7" w:rsidP="008373C0">
            <w:pPr>
              <w:jc w:val="both"/>
            </w:pPr>
            <w:r>
              <w:t xml:space="preserve">We recommend that your students take part in the orientation week. The orientation is offered twice per semester: </w:t>
            </w:r>
          </w:p>
          <w:p w14:paraId="06227B11" w14:textId="77777777" w:rsidR="00DE60A7" w:rsidRDefault="00DE60A7" w:rsidP="008373C0">
            <w:pPr>
              <w:jc w:val="both"/>
            </w:pPr>
            <w:r>
              <w:t xml:space="preserve">- </w:t>
            </w:r>
            <w:proofErr w:type="gramStart"/>
            <w:r>
              <w:t>in</w:t>
            </w:r>
            <w:proofErr w:type="gramEnd"/>
            <w:r>
              <w:t xml:space="preserve"> a summer semester: first week of March (for students taking part in the intensive German class, see below) or first week of April.</w:t>
            </w:r>
          </w:p>
          <w:p w14:paraId="73D7F1CC" w14:textId="77777777" w:rsidR="00DE60A7" w:rsidRDefault="00DE60A7" w:rsidP="00DE60A7">
            <w:pPr>
              <w:jc w:val="both"/>
            </w:pPr>
            <w:r w:rsidRPr="00DE60A7">
              <w:t xml:space="preserve">- </w:t>
            </w:r>
            <w:proofErr w:type="gramStart"/>
            <w:r w:rsidRPr="00DE60A7">
              <w:t>in</w:t>
            </w:r>
            <w:proofErr w:type="gramEnd"/>
            <w:r w:rsidRPr="00DE60A7">
              <w:t xml:space="preserve"> a </w:t>
            </w:r>
            <w:r>
              <w:t>winter</w:t>
            </w:r>
            <w:r w:rsidRPr="00DE60A7">
              <w:t xml:space="preserve"> semester: first week of </w:t>
            </w:r>
            <w:r>
              <w:t>September</w:t>
            </w:r>
            <w:r w:rsidRPr="00DE60A7">
              <w:t xml:space="preserve"> (for students taking part in the intensive German class, see below) or first week of </w:t>
            </w:r>
            <w:r>
              <w:t>October</w:t>
            </w:r>
            <w:r w:rsidRPr="00DE60A7">
              <w:t>.</w:t>
            </w:r>
          </w:p>
        </w:tc>
      </w:tr>
    </w:tbl>
    <w:p w14:paraId="1EB69868" w14:textId="77777777" w:rsidR="00402391" w:rsidRPr="00EE4D0B" w:rsidRDefault="00402391" w:rsidP="00402391">
      <w:pPr>
        <w:rPr>
          <w:b/>
          <w:sz w:val="28"/>
          <w:szCs w:val="28"/>
        </w:rPr>
      </w:pPr>
    </w:p>
    <w:p w14:paraId="5E018560" w14:textId="77777777" w:rsidR="00402391" w:rsidRPr="00EE4D0B" w:rsidRDefault="00402391" w:rsidP="00402391">
      <w:pPr>
        <w:ind w:left="-284"/>
        <w:rPr>
          <w:b/>
          <w:sz w:val="28"/>
          <w:szCs w:val="28"/>
        </w:rPr>
      </w:pPr>
      <w:r w:rsidRPr="00EE4D0B">
        <w:rPr>
          <w:b/>
          <w:sz w:val="28"/>
          <w:szCs w:val="28"/>
        </w:rPr>
        <w:t>Course Information</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811"/>
      </w:tblGrid>
      <w:tr w:rsidR="00402391" w:rsidRPr="00EE4D0B" w14:paraId="2FFB8D0B" w14:textId="77777777" w:rsidTr="008373C0">
        <w:trPr>
          <w:trHeight w:val="659"/>
        </w:trPr>
        <w:tc>
          <w:tcPr>
            <w:tcW w:w="3545" w:type="dxa"/>
            <w:vAlign w:val="center"/>
          </w:tcPr>
          <w:p w14:paraId="7B66AB88" w14:textId="77777777" w:rsidR="00402391" w:rsidRPr="00EE4D0B" w:rsidRDefault="00402391" w:rsidP="008373C0">
            <w:pPr>
              <w:jc w:val="both"/>
            </w:pPr>
            <w:r w:rsidRPr="00EE4D0B">
              <w:t>Website for course list</w:t>
            </w:r>
          </w:p>
        </w:tc>
        <w:tc>
          <w:tcPr>
            <w:tcW w:w="5811" w:type="dxa"/>
          </w:tcPr>
          <w:p w14:paraId="2CCF83AF" w14:textId="77777777" w:rsidR="00402391" w:rsidRPr="00EE4D0B" w:rsidRDefault="004B7E33" w:rsidP="008373C0">
            <w:hyperlink r:id="rId11" w:history="1">
              <w:r w:rsidR="00402391" w:rsidRPr="00753C8E">
                <w:rPr>
                  <w:rStyle w:val="Hyperlink"/>
                </w:rPr>
                <w:t>https://qis.uni-marburg</w:t>
              </w:r>
              <w:bookmarkStart w:id="0" w:name="_GoBack"/>
              <w:bookmarkEnd w:id="0"/>
              <w:r w:rsidR="00402391" w:rsidRPr="00753C8E">
                <w:rPr>
                  <w:rStyle w:val="Hyperlink"/>
                </w:rPr>
                <w:t>.de/qisserver/rds?state=wtree&amp;search=1&amp;category=veranstaltung.browse&amp;topitem=lectures&amp;subitem=lectureindex&amp;breadcrumb=lectureindex</w:t>
              </w:r>
            </w:hyperlink>
            <w:r w:rsidR="00402391">
              <w:t xml:space="preserve"> </w:t>
            </w:r>
          </w:p>
        </w:tc>
      </w:tr>
      <w:tr w:rsidR="00402391" w:rsidRPr="00EE4D0B" w14:paraId="43BD9030" w14:textId="77777777" w:rsidTr="008373C0">
        <w:tc>
          <w:tcPr>
            <w:tcW w:w="3545" w:type="dxa"/>
            <w:vAlign w:val="center"/>
          </w:tcPr>
          <w:p w14:paraId="605EA8E0" w14:textId="77777777" w:rsidR="00402391" w:rsidRPr="00EE4D0B" w:rsidRDefault="00402391" w:rsidP="008373C0">
            <w:r>
              <w:t>English-taught courses</w:t>
            </w:r>
          </w:p>
        </w:tc>
        <w:tc>
          <w:tcPr>
            <w:tcW w:w="5811" w:type="dxa"/>
            <w:vAlign w:val="center"/>
          </w:tcPr>
          <w:p w14:paraId="2A8176F6" w14:textId="77777777" w:rsidR="00402391" w:rsidRPr="00EE4D0B" w:rsidRDefault="00402391" w:rsidP="008373C0">
            <w:pPr>
              <w:jc w:val="both"/>
              <w:rPr>
                <w:rFonts w:eastAsia="MS Mincho"/>
                <w:lang w:eastAsia="ja-JP"/>
              </w:rPr>
            </w:pPr>
            <w:r w:rsidRPr="00EE4D0B">
              <w:t xml:space="preserve"> </w:t>
            </w:r>
            <w:r w:rsidRPr="00FF1AD7">
              <w:t>Yes</w:t>
            </w:r>
            <w:r>
              <w:t xml:space="preserve"> </w:t>
            </w:r>
            <w:r w:rsidRPr="00EE4D0B">
              <w:t xml:space="preserve">(But </w:t>
            </w:r>
            <w:r w:rsidRPr="00EE4D0B">
              <w:rPr>
                <w:rFonts w:eastAsia="MS Mincho"/>
                <w:lang w:eastAsia="ja-JP"/>
              </w:rPr>
              <w:t xml:space="preserve">only for few </w:t>
            </w:r>
            <w:r w:rsidRPr="00EE4D0B">
              <w:t>limited</w:t>
            </w:r>
            <w:r>
              <w:rPr>
                <w:rFonts w:eastAsia="MS Mincho"/>
                <w:lang w:eastAsia="ja-JP"/>
              </w:rPr>
              <w:t xml:space="preserve"> c</w:t>
            </w:r>
            <w:r w:rsidRPr="00EE4D0B">
              <w:rPr>
                <w:rFonts w:eastAsia="MS Mincho"/>
                <w:lang w:eastAsia="ja-JP"/>
              </w:rPr>
              <w:t xml:space="preserve">ourses.) </w:t>
            </w:r>
          </w:p>
        </w:tc>
      </w:tr>
      <w:tr w:rsidR="00DE60A7" w:rsidRPr="00EE4D0B" w14:paraId="39B76036" w14:textId="77777777" w:rsidTr="008373C0">
        <w:tc>
          <w:tcPr>
            <w:tcW w:w="3545" w:type="dxa"/>
            <w:vAlign w:val="center"/>
          </w:tcPr>
          <w:p w14:paraId="5A514C97" w14:textId="77777777" w:rsidR="00DE60A7" w:rsidRPr="00EE4D0B" w:rsidRDefault="00DE60A7" w:rsidP="000A0F71">
            <w:r>
              <w:t>Language classes</w:t>
            </w:r>
            <w:r w:rsidRPr="00EE4D0B">
              <w:t xml:space="preserve"> </w:t>
            </w:r>
          </w:p>
        </w:tc>
        <w:tc>
          <w:tcPr>
            <w:tcW w:w="5811" w:type="dxa"/>
            <w:vAlign w:val="center"/>
          </w:tcPr>
          <w:p w14:paraId="7BF41DCF" w14:textId="77777777" w:rsidR="00DE60A7" w:rsidRDefault="00DE60A7" w:rsidP="000A0F71">
            <w:pPr>
              <w:jc w:val="both"/>
            </w:pPr>
            <w:r>
              <w:t xml:space="preserve">- pre-session German intensive class (optional): </w:t>
            </w:r>
          </w:p>
          <w:p w14:paraId="5F28900C" w14:textId="77777777" w:rsidR="00DE60A7" w:rsidRDefault="004B7E33" w:rsidP="000A0F71">
            <w:pPr>
              <w:jc w:val="both"/>
              <w:rPr>
                <w:rFonts w:eastAsia="MS Mincho"/>
                <w:lang w:eastAsia="ja-JP"/>
              </w:rPr>
            </w:pPr>
            <w:hyperlink r:id="rId12" w:history="1">
              <w:r w:rsidR="00DE60A7" w:rsidRPr="00753C8E">
                <w:rPr>
                  <w:rStyle w:val="Hyperlink"/>
                  <w:rFonts w:eastAsia="MS Mincho"/>
                  <w:lang w:eastAsia="ja-JP"/>
                </w:rPr>
                <w:t>http://www.uni-marburg.de/sprachenzentrum/lehrangebot/daf/dafiks/kursinfos-e</w:t>
              </w:r>
            </w:hyperlink>
            <w:r w:rsidR="00DE60A7">
              <w:rPr>
                <w:rFonts w:eastAsia="MS Mincho"/>
                <w:lang w:eastAsia="ja-JP"/>
              </w:rPr>
              <w:t xml:space="preserve"> (one month intensive German class before the beginning of the semester. Before a summer semester: in March; before the winter semester: in September). 300€ participation fee (fee includes tuition, materials and one excursion)</w:t>
            </w:r>
          </w:p>
          <w:p w14:paraId="322B1452" w14:textId="77777777" w:rsidR="00DE60A7" w:rsidRPr="00EE4D0B" w:rsidRDefault="00DE60A7" w:rsidP="000A0F71">
            <w:pPr>
              <w:jc w:val="both"/>
            </w:pPr>
            <w:r>
              <w:rPr>
                <w:rFonts w:eastAsia="MS Mincho"/>
                <w:lang w:eastAsia="ja-JP"/>
              </w:rPr>
              <w:t>- General language classes: Language classes are also available during the semester (once or twice a week) and range from 40-80€/Semester</w:t>
            </w:r>
          </w:p>
        </w:tc>
      </w:tr>
      <w:tr w:rsidR="00DE60A7" w:rsidRPr="00EE4D0B" w14:paraId="6EE805AB" w14:textId="77777777" w:rsidTr="008373C0">
        <w:tc>
          <w:tcPr>
            <w:tcW w:w="3545" w:type="dxa"/>
          </w:tcPr>
          <w:p w14:paraId="4AF2C9F7" w14:textId="77777777" w:rsidR="00DE60A7" w:rsidRPr="00EE4D0B" w:rsidRDefault="00DE60A7" w:rsidP="008373C0">
            <w:r>
              <w:t>Other</w:t>
            </w:r>
          </w:p>
        </w:tc>
        <w:tc>
          <w:tcPr>
            <w:tcW w:w="5811" w:type="dxa"/>
          </w:tcPr>
          <w:p w14:paraId="5F3AD41B" w14:textId="77777777" w:rsidR="00DE60A7" w:rsidRPr="00EE4D0B" w:rsidRDefault="00DE60A7" w:rsidP="008373C0">
            <w:r w:rsidRPr="00EE4D0B">
              <w:t xml:space="preserve"> </w:t>
            </w:r>
            <w:r>
              <w:t>Participation in medicine classes are restricted and have to be cleared with the departmental coordinator</w:t>
            </w:r>
          </w:p>
        </w:tc>
      </w:tr>
    </w:tbl>
    <w:p w14:paraId="562E669C" w14:textId="77777777" w:rsidR="00402391" w:rsidRPr="00EE4D0B" w:rsidRDefault="00402391" w:rsidP="00402391">
      <w:pPr>
        <w:ind w:leftChars="-150" w:left="-360"/>
        <w:rPr>
          <w:b/>
        </w:rPr>
      </w:pPr>
    </w:p>
    <w:p w14:paraId="4D234151" w14:textId="77777777" w:rsidR="00402391" w:rsidRPr="00EE4D0B" w:rsidRDefault="00402391" w:rsidP="00402391">
      <w:pPr>
        <w:ind w:leftChars="-150" w:left="-360"/>
        <w:rPr>
          <w:b/>
          <w:sz w:val="28"/>
          <w:szCs w:val="28"/>
        </w:rPr>
      </w:pPr>
      <w:r w:rsidRPr="00EE4D0B">
        <w:rPr>
          <w:b/>
          <w:sz w:val="28"/>
          <w:szCs w:val="28"/>
        </w:rPr>
        <w:t>Housing</w:t>
      </w:r>
    </w:p>
    <w:tbl>
      <w:tblPr>
        <w:tblW w:w="90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0"/>
        <w:gridCol w:w="5400"/>
      </w:tblGrid>
      <w:tr w:rsidR="00402391" w:rsidRPr="00EE4D0B" w14:paraId="13DEEAB2" w14:textId="77777777" w:rsidTr="008373C0">
        <w:tc>
          <w:tcPr>
            <w:tcW w:w="3600" w:type="dxa"/>
          </w:tcPr>
          <w:p w14:paraId="5C8DA7AD" w14:textId="77777777" w:rsidR="00402391" w:rsidRPr="00EE4D0B" w:rsidRDefault="00402391" w:rsidP="008373C0">
            <w:r w:rsidRPr="00EE4D0B">
              <w:t>Dormitory availability for exchange students</w:t>
            </w:r>
          </w:p>
        </w:tc>
        <w:tc>
          <w:tcPr>
            <w:tcW w:w="5400" w:type="dxa"/>
            <w:vAlign w:val="center"/>
          </w:tcPr>
          <w:p w14:paraId="41667D3A" w14:textId="77777777" w:rsidR="00402391" w:rsidRPr="00EE4D0B" w:rsidRDefault="00402391" w:rsidP="008373C0">
            <w:pPr>
              <w:jc w:val="both"/>
            </w:pPr>
            <w:r>
              <w:t>Yes, depending on the availability in the dormitory, we will book rooms for your students.</w:t>
            </w:r>
          </w:p>
        </w:tc>
      </w:tr>
      <w:tr w:rsidR="00402391" w:rsidRPr="00EE4D0B" w14:paraId="47767E36" w14:textId="77777777" w:rsidTr="0083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3600" w:type="dxa"/>
            <w:vAlign w:val="center"/>
          </w:tcPr>
          <w:p w14:paraId="69DE7339" w14:textId="77777777" w:rsidR="00402391" w:rsidRPr="00EE4D0B" w:rsidRDefault="00402391" w:rsidP="008373C0">
            <w:pPr>
              <w:jc w:val="both"/>
            </w:pPr>
            <w:r w:rsidRPr="00EE4D0B">
              <w:t xml:space="preserve">Fees for Dormitory </w:t>
            </w:r>
          </w:p>
        </w:tc>
        <w:tc>
          <w:tcPr>
            <w:tcW w:w="5400" w:type="dxa"/>
            <w:vAlign w:val="center"/>
          </w:tcPr>
          <w:p w14:paraId="15F73344" w14:textId="77777777" w:rsidR="00402391" w:rsidRPr="00EE4D0B" w:rsidRDefault="00402391" w:rsidP="00402391">
            <w:pPr>
              <w:ind w:firstLineChars="50" w:firstLine="120"/>
              <w:jc w:val="both"/>
            </w:pPr>
            <w:r>
              <w:t>Rent: 200-250€/month</w:t>
            </w:r>
          </w:p>
        </w:tc>
      </w:tr>
    </w:tbl>
    <w:p w14:paraId="27D4B489" w14:textId="77777777" w:rsidR="00402391" w:rsidRPr="00EE4D0B" w:rsidRDefault="00402391" w:rsidP="00402391">
      <w:pPr>
        <w:rPr>
          <w:rFonts w:eastAsia="MS Mincho"/>
        </w:rPr>
      </w:pPr>
    </w:p>
    <w:p w14:paraId="261EBA39" w14:textId="77777777" w:rsidR="00402391" w:rsidRPr="00EE4D0B" w:rsidRDefault="00402391" w:rsidP="00402391">
      <w:pPr>
        <w:ind w:leftChars="-150" w:left="-360"/>
        <w:rPr>
          <w:b/>
          <w:sz w:val="28"/>
          <w:szCs w:val="28"/>
        </w:rPr>
      </w:pPr>
      <w:r>
        <w:rPr>
          <w:b/>
          <w:sz w:val="28"/>
          <w:szCs w:val="28"/>
        </w:rPr>
        <w:t>Enrollment Requirements</w:t>
      </w:r>
    </w:p>
    <w:tbl>
      <w:tblPr>
        <w:tblW w:w="90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0"/>
        <w:gridCol w:w="5400"/>
      </w:tblGrid>
      <w:tr w:rsidR="00402391" w:rsidRPr="00EE4D0B" w14:paraId="596D58D3" w14:textId="77777777" w:rsidTr="008373C0">
        <w:tc>
          <w:tcPr>
            <w:tcW w:w="3600" w:type="dxa"/>
          </w:tcPr>
          <w:p w14:paraId="03DAD701" w14:textId="77777777" w:rsidR="00402391" w:rsidRPr="00EE4D0B" w:rsidRDefault="00402391" w:rsidP="008373C0">
            <w:r>
              <w:t xml:space="preserve">Health insurance </w:t>
            </w:r>
          </w:p>
        </w:tc>
        <w:tc>
          <w:tcPr>
            <w:tcW w:w="5400" w:type="dxa"/>
            <w:vAlign w:val="center"/>
          </w:tcPr>
          <w:p w14:paraId="7D7700F9" w14:textId="77777777" w:rsidR="00402391" w:rsidRPr="00EE4D0B" w:rsidRDefault="00402391" w:rsidP="008373C0">
            <w:pPr>
              <w:jc w:val="both"/>
            </w:pPr>
            <w:r>
              <w:t xml:space="preserve">Sufficient health insurance coverage is required to be enrolled at our university. See </w:t>
            </w:r>
            <w:hyperlink r:id="rId13" w:anchor="9a11fd8cd85d96f709e4198b6995d46d" w:history="1">
              <w:r w:rsidRPr="00802F53">
                <w:rPr>
                  <w:rStyle w:val="Hyperlink"/>
                </w:rPr>
                <w:t>here</w:t>
              </w:r>
            </w:hyperlink>
            <w:r>
              <w:t xml:space="preserve"> for more information.</w:t>
            </w:r>
          </w:p>
        </w:tc>
      </w:tr>
      <w:tr w:rsidR="00402391" w:rsidRPr="00EE4D0B" w14:paraId="4B1CFD01" w14:textId="77777777" w:rsidTr="008373C0">
        <w:tc>
          <w:tcPr>
            <w:tcW w:w="3600" w:type="dxa"/>
          </w:tcPr>
          <w:p w14:paraId="52F586F8" w14:textId="77777777" w:rsidR="00402391" w:rsidRDefault="00402391" w:rsidP="008373C0">
            <w:r>
              <w:t xml:space="preserve">Semester contribution </w:t>
            </w:r>
          </w:p>
        </w:tc>
        <w:tc>
          <w:tcPr>
            <w:tcW w:w="5400" w:type="dxa"/>
            <w:vAlign w:val="center"/>
          </w:tcPr>
          <w:p w14:paraId="3047BCA6" w14:textId="77777777" w:rsidR="00402391" w:rsidRDefault="00402391" w:rsidP="008373C0">
            <w:pPr>
              <w:jc w:val="both"/>
            </w:pPr>
            <w:r>
              <w:t xml:space="preserve">The semester contribution covers, amongst others, the transportation ticket in Marburg, Hesse and surroundings. It costs approx. 275€ for exchange students. For more information, see </w:t>
            </w:r>
            <w:hyperlink r:id="rId14" w:anchor="c49f87d56be242a424a3e021bb532530" w:history="1">
              <w:r w:rsidRPr="004E7D4C">
                <w:rPr>
                  <w:rStyle w:val="Hyperlink"/>
                </w:rPr>
                <w:t>here</w:t>
              </w:r>
            </w:hyperlink>
            <w:r>
              <w:t xml:space="preserve">. </w:t>
            </w:r>
          </w:p>
        </w:tc>
      </w:tr>
    </w:tbl>
    <w:p w14:paraId="3222DAE4" w14:textId="77777777" w:rsidR="00402391" w:rsidRPr="00EE4D0B" w:rsidRDefault="00402391" w:rsidP="00402391"/>
    <w:p w14:paraId="7E343A43" w14:textId="77777777" w:rsidR="00402391" w:rsidRDefault="00402391" w:rsidP="00402391"/>
    <w:p w14:paraId="34AC0996" w14:textId="77777777" w:rsidR="00402391" w:rsidRDefault="00402391" w:rsidP="00402391"/>
    <w:p w14:paraId="46F8930A" w14:textId="77777777" w:rsidR="00F465B8" w:rsidRDefault="004B7E33"/>
    <w:sectPr w:rsidR="00F465B8" w:rsidSect="00802F53">
      <w:pgSz w:w="11906" w:h="16838"/>
      <w:pgMar w:top="1134" w:right="1797"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91"/>
    <w:rsid w:val="001B48CD"/>
    <w:rsid w:val="003C5FD3"/>
    <w:rsid w:val="00402391"/>
    <w:rsid w:val="0047098B"/>
    <w:rsid w:val="004B7E33"/>
    <w:rsid w:val="00DE60A7"/>
    <w:rsid w:val="00F60F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513B"/>
  <w15:docId w15:val="{F1E7C093-33A5-4037-87E9-817D14B0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391"/>
    <w:pPr>
      <w:widowControl w:val="0"/>
      <w:spacing w:after="0" w:line="240" w:lineRule="auto"/>
    </w:pPr>
    <w:rPr>
      <w:rFonts w:ascii="Times New Roman" w:eastAsia="PMingLiU" w:hAnsi="Times New Roman" w:cs="Times New Roman"/>
      <w:kern w:val="2"/>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391"/>
    <w:rPr>
      <w:color w:val="0000FF" w:themeColor="hyperlink"/>
      <w:u w:val="single"/>
    </w:rPr>
  </w:style>
  <w:style w:type="character" w:styleId="FollowedHyperlink">
    <w:name w:val="FollowedHyperlink"/>
    <w:basedOn w:val="DefaultParagraphFont"/>
    <w:uiPriority w:val="99"/>
    <w:semiHidden/>
    <w:unhideWhenUsed/>
    <w:rsid w:val="004B7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erle.waterplas@verwaltung.uni-marburg.de" TargetMode="External"/><Relationship Id="rId13" Type="http://schemas.openxmlformats.org/officeDocument/2006/relationships/hyperlink" Target="https://www.uni-marburg.de/international-en/incoming/faq_exchange_engl?expand=9a11fd8cd85d96f709e4198b6995d46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marburg.de/sprachenzentrum/lehrangebot/daf/dafiks/kursinfo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is.uni-marburg.de/qisserver/rds?state=wtree&amp;search=1&amp;category=veranstaltung.browse&amp;topitem=lectures&amp;subitem=lectureindex&amp;breadcrumb=lectureinde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ni-marburg.de/international-en/incoming/faq_exchange_engl" TargetMode="External"/><Relationship Id="rId4" Type="http://schemas.openxmlformats.org/officeDocument/2006/relationships/customXml" Target="../customXml/item4.xml"/><Relationship Id="rId9" Type="http://schemas.openxmlformats.org/officeDocument/2006/relationships/hyperlink" Target="mailto:mariana.malkova@verwaltung.uni-marburg.de" TargetMode="External"/><Relationship Id="rId14" Type="http://schemas.openxmlformats.org/officeDocument/2006/relationships/hyperlink" Target="https://www.uni-marburg.de/international-en/incoming/faq_exchange_engl?expand=c49f87d56be242a424a3e021bb53253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582CA73A5334EB5DF197F2D5A3C56" ma:contentTypeVersion="9" ma:contentTypeDescription="Create a new document." ma:contentTypeScope="" ma:versionID="8e45d21d9c9903d9205779c73cab0722">
  <xsd:schema xmlns:xsd="http://www.w3.org/2001/XMLSchema" xmlns:xs="http://www.w3.org/2001/XMLSchema" xmlns:p="http://schemas.microsoft.com/office/2006/metadata/properties" xmlns:ns1="http://schemas.microsoft.com/sharepoint/v3" xmlns:ns2="bcbc34cf-e7ee-4fce-8fe5-085466defb6d" xmlns:ns3="c88a0609-152a-424c-b59f-d41d28ce4892" xmlns:ns4="http://schemas.microsoft.com/sharepoint/v4" targetNamespace="http://schemas.microsoft.com/office/2006/metadata/properties" ma:root="true" ma:fieldsID="f3d86a1ebeff60c76bf7addbea0b6202" ns1:_="" ns2:_="" ns3:_="" ns4:_="">
    <xsd:import namespace="http://schemas.microsoft.com/sharepoint/v3"/>
    <xsd:import namespace="bcbc34cf-e7ee-4fce-8fe5-085466defb6d"/>
    <xsd:import namespace="c88a0609-152a-424c-b59f-d41d28ce489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DateTaken" minOccurs="0"/>
                <xsd:element ref="ns4:IconOverlay"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c34cf-e7ee-4fce-8fe5-085466defb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8a0609-152a-424c-b59f-d41d28ce4892"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_dlc_DocId xmlns="bcbc34cf-e7ee-4fce-8fe5-085466defb6d">TEWNZPFYNYKM-1722488849-26524</_dlc_DocId>
    <_dlc_DocIdUrl xmlns="bcbc34cf-e7ee-4fce-8fe5-085466defb6d">
      <Url>https://marq.sharepoint.com/sites/oie/_layouts/15/DocIdRedir.aspx?ID=TEWNZPFYNYKM-1722488849-26524</Url>
      <Description>TEWNZPFYNYKM-1722488849-26524</Description>
    </_dlc_DocIdUrl>
  </documentManagement>
</p:properties>
</file>

<file path=customXml/itemProps1.xml><?xml version="1.0" encoding="utf-8"?>
<ds:datastoreItem xmlns:ds="http://schemas.openxmlformats.org/officeDocument/2006/customXml" ds:itemID="{1424EED7-2E91-456B-916C-24D54A66D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bc34cf-e7ee-4fce-8fe5-085466defb6d"/>
    <ds:schemaRef ds:uri="c88a0609-152a-424c-b59f-d41d28ce489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C37C6-691D-4CA3-A6D5-F7B57E883B97}">
  <ds:schemaRefs>
    <ds:schemaRef ds:uri="http://schemas.microsoft.com/sharepoint/events"/>
  </ds:schemaRefs>
</ds:datastoreItem>
</file>

<file path=customXml/itemProps3.xml><?xml version="1.0" encoding="utf-8"?>
<ds:datastoreItem xmlns:ds="http://schemas.openxmlformats.org/officeDocument/2006/customXml" ds:itemID="{E988A58E-9DBF-4598-9EA7-B79BC637D35F}">
  <ds:schemaRefs>
    <ds:schemaRef ds:uri="http://schemas.microsoft.com/sharepoint/v3/contenttype/forms"/>
  </ds:schemaRefs>
</ds:datastoreItem>
</file>

<file path=customXml/itemProps4.xml><?xml version="1.0" encoding="utf-8"?>
<ds:datastoreItem xmlns:ds="http://schemas.openxmlformats.org/officeDocument/2006/customXml" ds:itemID="{45D20759-3EAC-421D-AA89-6D53840EA497}">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bcbc34cf-e7ee-4fce-8fe5-085466defb6d"/>
    <ds:schemaRef ds:uri="http://purl.org/dc/elements/1.1/"/>
    <ds:schemaRef ds:uri="http://schemas.microsoft.com/office/2006/metadata/properties"/>
    <ds:schemaRef ds:uri="http://schemas.microsoft.com/office/infopath/2007/PartnerControls"/>
    <ds:schemaRef ds:uri="c88a0609-152a-424c-b59f-d41d28ce48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Philipps-Universität Marburg</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Waterplas, Veerle</dc:creator>
  <cp:lastModifiedBy>Schmidt, Ericka</cp:lastModifiedBy>
  <cp:revision>2</cp:revision>
  <dcterms:created xsi:type="dcterms:W3CDTF">2017-08-09T19:21:00Z</dcterms:created>
  <dcterms:modified xsi:type="dcterms:W3CDTF">2017-08-09T19:21:00Z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0x0101005C6582CA73A5334EB5DF197F2D5A3C56</vt:lpwstr>
  </property>
  <property fmtid="{D5CDD505-2E9C-101B-9397-08002B2CF9AE}" pid="3" name="_dlc_DocIdItemGuid">
    <vt:lpwstr>761281fc-2378-4e50-80ed-cce72f7663b4</vt:lpwstr>
  </property>
</Properties>
</file>